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67725" w14:textId="77777777" w:rsidR="000F5968" w:rsidRDefault="000F5968" w:rsidP="007F4C49">
      <w:pPr>
        <w:ind w:left="360"/>
        <w:jc w:val="center"/>
        <w:rPr>
          <w:rFonts w:ascii="Arial" w:hAnsi="Arial" w:cs="Arial"/>
          <w:sz w:val="36"/>
          <w:szCs w:val="36"/>
        </w:rPr>
      </w:pPr>
    </w:p>
    <w:p w14:paraId="5253D81C" w14:textId="77777777" w:rsidR="000F5968" w:rsidRPr="000F5968" w:rsidRDefault="000F5968" w:rsidP="000F5968">
      <w:pPr>
        <w:jc w:val="center"/>
        <w:rPr>
          <w:rFonts w:ascii="Arial" w:hAnsi="Arial" w:cs="Arial"/>
          <w:sz w:val="72"/>
          <w:szCs w:val="72"/>
        </w:rPr>
      </w:pPr>
      <w:r w:rsidRPr="000F5968">
        <w:rPr>
          <w:rFonts w:ascii="Arial" w:hAnsi="Arial" w:cs="Arial"/>
          <w:sz w:val="72"/>
          <w:szCs w:val="72"/>
        </w:rPr>
        <w:t>Johnson Water Improvement District</w:t>
      </w:r>
    </w:p>
    <w:p w14:paraId="37DC8012" w14:textId="77777777" w:rsidR="000F5968" w:rsidRPr="000F5968" w:rsidRDefault="000F5968" w:rsidP="000F5968">
      <w:pPr>
        <w:jc w:val="center"/>
        <w:rPr>
          <w:rFonts w:ascii="Arial" w:hAnsi="Arial" w:cs="Arial"/>
          <w:sz w:val="72"/>
          <w:szCs w:val="72"/>
        </w:rPr>
      </w:pPr>
      <w:r w:rsidRPr="000F5968">
        <w:rPr>
          <w:rFonts w:ascii="Arial" w:hAnsi="Arial" w:cs="Arial"/>
          <w:sz w:val="72"/>
          <w:szCs w:val="72"/>
        </w:rPr>
        <w:t>2019</w:t>
      </w:r>
    </w:p>
    <w:p w14:paraId="4315CB76" w14:textId="12C97A26" w:rsidR="000F5968" w:rsidRPr="000F5968" w:rsidRDefault="000F5968" w:rsidP="000F5968">
      <w:pPr>
        <w:jc w:val="center"/>
        <w:rPr>
          <w:rFonts w:ascii="Arial" w:hAnsi="Arial" w:cs="Arial"/>
          <w:sz w:val="48"/>
          <w:szCs w:val="48"/>
        </w:rPr>
      </w:pPr>
      <w:r w:rsidRPr="000F5968">
        <w:rPr>
          <w:rFonts w:ascii="Arial" w:hAnsi="Arial" w:cs="Arial"/>
          <w:sz w:val="72"/>
          <w:szCs w:val="72"/>
        </w:rPr>
        <w:t>Water Conservation Plan</w:t>
      </w:r>
      <w:r>
        <w:rPr>
          <w:rFonts w:ascii="Arial" w:hAnsi="Arial" w:cs="Arial"/>
          <w:sz w:val="36"/>
          <w:szCs w:val="36"/>
        </w:rPr>
        <w:br w:type="page"/>
      </w:r>
    </w:p>
    <w:p w14:paraId="4C90E30A" w14:textId="3C05BC4E" w:rsidR="0091008C" w:rsidRDefault="0091008C" w:rsidP="007F4C49">
      <w:pPr>
        <w:ind w:left="360"/>
        <w:jc w:val="center"/>
        <w:rPr>
          <w:rFonts w:ascii="Arial" w:hAnsi="Arial" w:cs="Arial"/>
          <w:sz w:val="36"/>
          <w:szCs w:val="36"/>
        </w:rPr>
      </w:pPr>
      <w:r w:rsidRPr="009E054F">
        <w:rPr>
          <w:rFonts w:ascii="Arial" w:hAnsi="Arial" w:cs="Arial"/>
          <w:sz w:val="36"/>
          <w:szCs w:val="36"/>
        </w:rPr>
        <w:lastRenderedPageBreak/>
        <w:t>System Profile</w:t>
      </w:r>
    </w:p>
    <w:p w14:paraId="00758F89" w14:textId="77777777" w:rsidR="002D4B4C" w:rsidRPr="009E054F" w:rsidRDefault="002D4B4C" w:rsidP="007F4C49">
      <w:pPr>
        <w:ind w:left="360"/>
        <w:jc w:val="center"/>
        <w:rPr>
          <w:rFonts w:ascii="Arial" w:hAnsi="Arial" w:cs="Arial"/>
          <w:sz w:val="36"/>
          <w:szCs w:val="36"/>
        </w:rPr>
      </w:pPr>
    </w:p>
    <w:p w14:paraId="32409F86" w14:textId="52387AB7" w:rsidR="0091008C" w:rsidRDefault="0091008C" w:rsidP="002D4B4C">
      <w:pPr>
        <w:spacing w:line="360" w:lineRule="auto"/>
        <w:ind w:left="360"/>
        <w:rPr>
          <w:rFonts w:ascii="Arial" w:hAnsi="Arial" w:cs="Arial"/>
        </w:rPr>
      </w:pPr>
      <w:r>
        <w:rPr>
          <w:rFonts w:ascii="Arial" w:hAnsi="Arial" w:cs="Arial"/>
        </w:rPr>
        <w:t xml:space="preserve">Johnson Water Improvement District (JWID) provides culinary water to the residents of Eastern Duchesne County and Western Uintah County.  Founded in 1969 as </w:t>
      </w:r>
      <w:proofErr w:type="spellStart"/>
      <w:r>
        <w:rPr>
          <w:rFonts w:ascii="Arial" w:hAnsi="Arial" w:cs="Arial"/>
        </w:rPr>
        <w:t>Myton</w:t>
      </w:r>
      <w:proofErr w:type="spellEnd"/>
      <w:r>
        <w:rPr>
          <w:rFonts w:ascii="Arial" w:hAnsi="Arial" w:cs="Arial"/>
        </w:rPr>
        <w:t xml:space="preserve"> Water Association its name was changed to Johnson Water Association and in 1983 it became Johnson Water Improvement District (JWID). </w:t>
      </w:r>
    </w:p>
    <w:p w14:paraId="5BC893BF" w14:textId="2E644B75" w:rsidR="0091008C" w:rsidRDefault="0091008C" w:rsidP="002D4B4C">
      <w:pPr>
        <w:spacing w:line="360" w:lineRule="auto"/>
        <w:ind w:left="360"/>
        <w:rPr>
          <w:rFonts w:ascii="Arial" w:hAnsi="Arial" w:cs="Arial"/>
        </w:rPr>
      </w:pPr>
      <w:r>
        <w:rPr>
          <w:rFonts w:ascii="Arial" w:hAnsi="Arial" w:cs="Arial"/>
        </w:rPr>
        <w:t xml:space="preserve">JWID provides much needed culinary water for the residents, farms, ranches, businesses, and industry located within the boundaries of </w:t>
      </w:r>
      <w:r w:rsidR="006E0A80">
        <w:rPr>
          <w:rFonts w:ascii="Arial" w:hAnsi="Arial" w:cs="Arial"/>
        </w:rPr>
        <w:t>the</w:t>
      </w:r>
      <w:r>
        <w:rPr>
          <w:rFonts w:ascii="Arial" w:hAnsi="Arial" w:cs="Arial"/>
        </w:rPr>
        <w:t xml:space="preserve"> district. JWID also shares and maintains the waterline</w:t>
      </w:r>
      <w:r w:rsidR="00A65783">
        <w:rPr>
          <w:rFonts w:ascii="Arial" w:hAnsi="Arial" w:cs="Arial"/>
        </w:rPr>
        <w:t xml:space="preserve"> and tank</w:t>
      </w:r>
      <w:r>
        <w:rPr>
          <w:rFonts w:ascii="Arial" w:hAnsi="Arial" w:cs="Arial"/>
        </w:rPr>
        <w:t xml:space="preserve"> that provides </w:t>
      </w:r>
      <w:r w:rsidR="006E0A80">
        <w:rPr>
          <w:rFonts w:ascii="Arial" w:hAnsi="Arial" w:cs="Arial"/>
        </w:rPr>
        <w:t>all</w:t>
      </w:r>
      <w:r>
        <w:rPr>
          <w:rFonts w:ascii="Arial" w:hAnsi="Arial" w:cs="Arial"/>
        </w:rPr>
        <w:t xml:space="preserve"> the culinary water to the city of </w:t>
      </w:r>
      <w:proofErr w:type="spellStart"/>
      <w:r>
        <w:rPr>
          <w:rFonts w:ascii="Arial" w:hAnsi="Arial" w:cs="Arial"/>
        </w:rPr>
        <w:t>Myton</w:t>
      </w:r>
      <w:proofErr w:type="spellEnd"/>
      <w:r>
        <w:rPr>
          <w:rFonts w:ascii="Arial" w:hAnsi="Arial" w:cs="Arial"/>
        </w:rPr>
        <w:t>, Utah</w:t>
      </w:r>
      <w:r w:rsidR="00A65783">
        <w:rPr>
          <w:rFonts w:ascii="Arial" w:hAnsi="Arial" w:cs="Arial"/>
        </w:rPr>
        <w:t>.</w:t>
      </w:r>
    </w:p>
    <w:p w14:paraId="26A9A119" w14:textId="75915E85" w:rsidR="00A65783" w:rsidRDefault="00A65783" w:rsidP="002D4B4C">
      <w:pPr>
        <w:spacing w:line="360" w:lineRule="auto"/>
        <w:ind w:left="360"/>
        <w:rPr>
          <w:rFonts w:ascii="Arial" w:hAnsi="Arial" w:cs="Arial"/>
        </w:rPr>
      </w:pPr>
      <w:r>
        <w:rPr>
          <w:rFonts w:ascii="Arial" w:hAnsi="Arial" w:cs="Arial"/>
        </w:rPr>
        <w:t>JWID also provides water to parts of Roosevelt City, Utah and was instrumental in providing the water to develop the airport and industrial area of Roosevelt as well as some of their residential areas.</w:t>
      </w:r>
    </w:p>
    <w:p w14:paraId="27DCCCFC" w14:textId="4F9A6100" w:rsidR="0091008C" w:rsidRDefault="00A65783" w:rsidP="002D4B4C">
      <w:pPr>
        <w:spacing w:line="360" w:lineRule="auto"/>
        <w:ind w:left="360"/>
        <w:rPr>
          <w:rFonts w:ascii="Arial" w:hAnsi="Arial" w:cs="Arial"/>
        </w:rPr>
      </w:pPr>
      <w:r>
        <w:rPr>
          <w:rFonts w:ascii="Arial" w:hAnsi="Arial" w:cs="Arial"/>
        </w:rPr>
        <w:t>JWID has many miles of pipeline and a relative few customers.  The economics of this is sustained by our very large industrial customers who use large amounts of water in oil field production and hydraulic fracturing.</w:t>
      </w:r>
    </w:p>
    <w:p w14:paraId="70880F32" w14:textId="6D97E951" w:rsidR="009E054F" w:rsidRDefault="009E054F" w:rsidP="002D4B4C">
      <w:pPr>
        <w:spacing w:line="360" w:lineRule="auto"/>
        <w:ind w:left="360"/>
        <w:rPr>
          <w:rFonts w:ascii="Arial" w:hAnsi="Arial" w:cs="Arial"/>
        </w:rPr>
      </w:pPr>
      <w:r>
        <w:rPr>
          <w:rFonts w:ascii="Arial" w:hAnsi="Arial" w:cs="Arial"/>
        </w:rPr>
        <w:t>JWID is constantly trying to improve the delivery and quality of water delivered to our customers for drinking, farming, ranching, industrial, and fire flow requirements.</w:t>
      </w:r>
    </w:p>
    <w:p w14:paraId="77DEB944" w14:textId="34226D64" w:rsidR="008757D2" w:rsidRDefault="008757D2" w:rsidP="002D4B4C">
      <w:pPr>
        <w:spacing w:line="360" w:lineRule="auto"/>
        <w:ind w:left="360"/>
        <w:rPr>
          <w:rFonts w:ascii="Arial" w:hAnsi="Arial" w:cs="Arial"/>
          <w:sz w:val="24"/>
          <w:szCs w:val="24"/>
        </w:rPr>
      </w:pPr>
      <w:r>
        <w:rPr>
          <w:rFonts w:ascii="Arial" w:hAnsi="Arial" w:cs="Arial"/>
        </w:rPr>
        <w:t xml:space="preserve">Most of the water comes from the </w:t>
      </w:r>
      <w:r>
        <w:rPr>
          <w:rFonts w:ascii="Arial" w:hAnsi="Arial" w:cs="Arial"/>
          <w:sz w:val="24"/>
          <w:szCs w:val="24"/>
        </w:rPr>
        <w:t xml:space="preserve">Duchesne Valley Treatment Plant north of Duchesne, Utah. </w:t>
      </w:r>
      <w:r w:rsidR="006E0A80">
        <w:rPr>
          <w:rFonts w:ascii="Arial" w:hAnsi="Arial" w:cs="Arial"/>
          <w:sz w:val="24"/>
          <w:szCs w:val="24"/>
        </w:rPr>
        <w:t>JWID also has</w:t>
      </w:r>
      <w:r>
        <w:rPr>
          <w:rFonts w:ascii="Arial" w:hAnsi="Arial" w:cs="Arial"/>
          <w:sz w:val="24"/>
          <w:szCs w:val="24"/>
        </w:rPr>
        <w:t xml:space="preserve"> two wells that are used for industrial use only, mainly fracking.</w:t>
      </w:r>
    </w:p>
    <w:p w14:paraId="137C7226" w14:textId="046B9C15" w:rsidR="008757D2" w:rsidRDefault="008757D2" w:rsidP="002D4B4C">
      <w:pPr>
        <w:spacing w:line="360" w:lineRule="auto"/>
        <w:ind w:left="360"/>
        <w:rPr>
          <w:rFonts w:ascii="Arial" w:hAnsi="Arial" w:cs="Arial"/>
          <w:sz w:val="40"/>
          <w:szCs w:val="40"/>
          <w:u w:val="single"/>
        </w:rPr>
      </w:pPr>
      <w:r>
        <w:rPr>
          <w:rFonts w:ascii="Arial" w:hAnsi="Arial" w:cs="Arial"/>
          <w:sz w:val="24"/>
          <w:szCs w:val="24"/>
        </w:rPr>
        <w:t>The treatment plant is dealing with the afte</w:t>
      </w:r>
      <w:r w:rsidR="00C31BCC">
        <w:rPr>
          <w:rFonts w:ascii="Arial" w:hAnsi="Arial" w:cs="Arial"/>
          <w:sz w:val="24"/>
          <w:szCs w:val="24"/>
        </w:rPr>
        <w:t>r</w:t>
      </w:r>
      <w:r>
        <w:rPr>
          <w:rFonts w:ascii="Arial" w:hAnsi="Arial" w:cs="Arial"/>
          <w:sz w:val="24"/>
          <w:szCs w:val="24"/>
        </w:rPr>
        <w:t>math of the Dollar Ridge Fire in the summer of 2018 that has caused the level of organics and turbidity in the Starvation Reservoir to skyrocket.  Major modifications to the plant are now being started to deal with the changes to the reservoir.</w:t>
      </w:r>
      <w:r w:rsidR="004E4BD2">
        <w:rPr>
          <w:rFonts w:ascii="Arial" w:hAnsi="Arial" w:cs="Arial"/>
          <w:sz w:val="24"/>
          <w:szCs w:val="24"/>
        </w:rPr>
        <w:t xml:space="preserve"> Due to the increase in organics from the lake more chlorine will be needed to the system and more flushing will be needed to get a chlorine residual to the end of the line.</w:t>
      </w:r>
    </w:p>
    <w:p w14:paraId="3008470F" w14:textId="77777777" w:rsidR="002D4B4C" w:rsidRDefault="002D4B4C" w:rsidP="009E054F">
      <w:pPr>
        <w:ind w:left="360"/>
        <w:jc w:val="center"/>
        <w:rPr>
          <w:rFonts w:ascii="Arial" w:hAnsi="Arial" w:cs="Arial"/>
          <w:sz w:val="40"/>
          <w:szCs w:val="40"/>
        </w:rPr>
      </w:pPr>
    </w:p>
    <w:p w14:paraId="7840678B" w14:textId="77777777" w:rsidR="002D4B4C" w:rsidRDefault="002D4B4C" w:rsidP="009E054F">
      <w:pPr>
        <w:ind w:left="360"/>
        <w:jc w:val="center"/>
        <w:rPr>
          <w:rFonts w:ascii="Arial" w:hAnsi="Arial" w:cs="Arial"/>
          <w:sz w:val="40"/>
          <w:szCs w:val="40"/>
        </w:rPr>
      </w:pPr>
    </w:p>
    <w:p w14:paraId="4C34DFCF" w14:textId="77777777" w:rsidR="002D4B4C" w:rsidRPr="0086488D" w:rsidRDefault="007F4C49" w:rsidP="009E054F">
      <w:pPr>
        <w:ind w:left="360"/>
        <w:jc w:val="center"/>
        <w:rPr>
          <w:rFonts w:ascii="Arial" w:hAnsi="Arial" w:cs="Arial"/>
          <w:sz w:val="36"/>
          <w:szCs w:val="36"/>
        </w:rPr>
      </w:pPr>
      <w:r w:rsidRPr="0086488D">
        <w:rPr>
          <w:rFonts w:ascii="Arial" w:hAnsi="Arial" w:cs="Arial"/>
          <w:sz w:val="36"/>
          <w:szCs w:val="36"/>
        </w:rPr>
        <w:lastRenderedPageBreak/>
        <w:t>Map of JWID</w:t>
      </w:r>
    </w:p>
    <w:p w14:paraId="3EBF6E77" w14:textId="77777777" w:rsidR="002D4B4C" w:rsidRDefault="002D4B4C" w:rsidP="009E054F">
      <w:pPr>
        <w:ind w:left="360"/>
        <w:jc w:val="center"/>
        <w:rPr>
          <w:rFonts w:ascii="Arial" w:hAnsi="Arial" w:cs="Arial"/>
          <w:sz w:val="40"/>
          <w:szCs w:val="40"/>
        </w:rPr>
      </w:pPr>
    </w:p>
    <w:p w14:paraId="0F2BBBCF" w14:textId="237AF2C0" w:rsidR="0064230A" w:rsidRDefault="007F4C49" w:rsidP="009E054F">
      <w:pPr>
        <w:ind w:left="360"/>
        <w:jc w:val="center"/>
      </w:pPr>
      <w:r w:rsidRPr="007F4C49">
        <w:rPr>
          <w:rFonts w:ascii="Arial" w:hAnsi="Arial" w:cs="Arial"/>
          <w:sz w:val="40"/>
          <w:szCs w:val="40"/>
          <w:u w:val="single"/>
        </w:rPr>
        <w:t xml:space="preserve"> </w:t>
      </w:r>
    </w:p>
    <w:p w14:paraId="40D75A08" w14:textId="7E2FBB05" w:rsidR="002D4B4C" w:rsidRDefault="002D4B4C" w:rsidP="007F4C49">
      <w:pPr>
        <w:jc w:val="center"/>
        <w:rPr>
          <w:rFonts w:ascii="Arial" w:hAnsi="Arial" w:cs="Arial"/>
          <w:sz w:val="36"/>
          <w:szCs w:val="36"/>
        </w:rPr>
      </w:pPr>
      <w:r>
        <w:rPr>
          <w:noProof/>
        </w:rPr>
        <w:drawing>
          <wp:inline distT="0" distB="0" distL="0" distR="0" wp14:anchorId="0826B6E4" wp14:editId="3E0B19CF">
            <wp:extent cx="5943600" cy="629814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2019-5-2 johnsonwater pdf.png"/>
                    <pic:cNvPicPr/>
                  </pic:nvPicPr>
                  <pic:blipFill>
                    <a:blip r:embed="rId8">
                      <a:extLst>
                        <a:ext uri="{28A0092B-C50C-407E-A947-70E740481C1C}">
                          <a14:useLocalDpi xmlns:a14="http://schemas.microsoft.com/office/drawing/2010/main" val="0"/>
                        </a:ext>
                      </a:extLst>
                    </a:blip>
                    <a:stretch>
                      <a:fillRect/>
                    </a:stretch>
                  </pic:blipFill>
                  <pic:spPr>
                    <a:xfrm>
                      <a:off x="0" y="0"/>
                      <a:ext cx="5943600" cy="6298148"/>
                    </a:xfrm>
                    <a:prstGeom prst="rect">
                      <a:avLst/>
                    </a:prstGeom>
                  </pic:spPr>
                </pic:pic>
              </a:graphicData>
            </a:graphic>
          </wp:inline>
        </w:drawing>
      </w:r>
    </w:p>
    <w:p w14:paraId="132BA4B3" w14:textId="77777777" w:rsidR="002D4B4C" w:rsidRDefault="002D4B4C" w:rsidP="007F4C49">
      <w:pPr>
        <w:jc w:val="center"/>
        <w:rPr>
          <w:rFonts w:ascii="Arial" w:hAnsi="Arial" w:cs="Arial"/>
          <w:sz w:val="36"/>
          <w:szCs w:val="36"/>
        </w:rPr>
      </w:pPr>
    </w:p>
    <w:p w14:paraId="7630AA1F" w14:textId="77777777" w:rsidR="002D4B4C" w:rsidRDefault="002D4B4C" w:rsidP="007F4C49">
      <w:pPr>
        <w:jc w:val="center"/>
        <w:rPr>
          <w:rFonts w:ascii="Arial" w:hAnsi="Arial" w:cs="Arial"/>
          <w:sz w:val="36"/>
          <w:szCs w:val="36"/>
        </w:rPr>
      </w:pPr>
    </w:p>
    <w:p w14:paraId="26AD2EFC" w14:textId="3F56F03D" w:rsidR="0064230A" w:rsidRDefault="007F4C49" w:rsidP="007F4C49">
      <w:pPr>
        <w:jc w:val="center"/>
        <w:rPr>
          <w:rFonts w:ascii="Arial" w:hAnsi="Arial" w:cs="Arial"/>
          <w:sz w:val="36"/>
          <w:szCs w:val="36"/>
        </w:rPr>
      </w:pPr>
      <w:r w:rsidRPr="009E054F">
        <w:rPr>
          <w:rFonts w:ascii="Arial" w:hAnsi="Arial" w:cs="Arial"/>
          <w:sz w:val="36"/>
          <w:szCs w:val="36"/>
        </w:rPr>
        <w:lastRenderedPageBreak/>
        <w:t>Categorized connections</w:t>
      </w:r>
    </w:p>
    <w:p w14:paraId="054B2BE8" w14:textId="77777777" w:rsidR="002D4B4C" w:rsidRPr="009E054F" w:rsidRDefault="002D4B4C" w:rsidP="007F4C49">
      <w:pPr>
        <w:jc w:val="center"/>
        <w:rPr>
          <w:rFonts w:ascii="Arial" w:hAnsi="Arial" w:cs="Arial"/>
          <w:sz w:val="36"/>
          <w:szCs w:val="36"/>
        </w:rPr>
      </w:pPr>
    </w:p>
    <w:p w14:paraId="5388A0E7" w14:textId="1228B93C" w:rsidR="004F4858" w:rsidRDefault="004F4858">
      <w:r>
        <w:t>Residential connections</w:t>
      </w:r>
      <w:r w:rsidR="003065B0">
        <w:tab/>
      </w:r>
      <w:r w:rsidR="003065B0">
        <w:tab/>
      </w:r>
      <w:r w:rsidR="002D4B4C">
        <w:tab/>
      </w:r>
      <w:r w:rsidR="003065B0">
        <w:t>726</w:t>
      </w:r>
    </w:p>
    <w:p w14:paraId="2C6B5A80" w14:textId="712A791D" w:rsidR="004F4858" w:rsidRDefault="004F4858">
      <w:r>
        <w:t>Commercial connections</w:t>
      </w:r>
      <w:r w:rsidR="003065B0">
        <w:tab/>
      </w:r>
      <w:r w:rsidR="003065B0">
        <w:tab/>
        <w:t>94</w:t>
      </w:r>
    </w:p>
    <w:p w14:paraId="700FD29D" w14:textId="3E03F0C7" w:rsidR="004F4858" w:rsidRDefault="004F4858">
      <w:r>
        <w:t xml:space="preserve">Institutional connections </w:t>
      </w:r>
      <w:r>
        <w:tab/>
      </w:r>
      <w:r>
        <w:tab/>
        <w:t>0</w:t>
      </w:r>
    </w:p>
    <w:p w14:paraId="330CE023" w14:textId="5EFFD05D" w:rsidR="004F4858" w:rsidRDefault="004F4858">
      <w:r>
        <w:t>Industrial connections</w:t>
      </w:r>
      <w:r w:rsidR="003065B0">
        <w:tab/>
      </w:r>
      <w:r w:rsidR="003065B0">
        <w:tab/>
      </w:r>
      <w:r w:rsidR="003065B0">
        <w:tab/>
        <w:t>17</w:t>
      </w:r>
    </w:p>
    <w:p w14:paraId="16E9677D" w14:textId="32D19560" w:rsidR="003065B0" w:rsidRDefault="003065B0">
      <w:r>
        <w:t xml:space="preserve">Total </w:t>
      </w:r>
      <w:r w:rsidR="007F4C49">
        <w:t>connections</w:t>
      </w:r>
      <w:r>
        <w:tab/>
      </w:r>
      <w:r>
        <w:tab/>
      </w:r>
      <w:r>
        <w:tab/>
        <w:t>837</w:t>
      </w:r>
    </w:p>
    <w:p w14:paraId="151652F6" w14:textId="77777777" w:rsidR="0064230A" w:rsidRDefault="0064230A" w:rsidP="004F4858">
      <w:pPr>
        <w:jc w:val="center"/>
        <w:rPr>
          <w:rFonts w:ascii="Arial" w:hAnsi="Arial" w:cs="Arial"/>
          <w:sz w:val="36"/>
          <w:szCs w:val="36"/>
        </w:rPr>
      </w:pPr>
    </w:p>
    <w:p w14:paraId="2C08DEF1" w14:textId="2FE00B4B" w:rsidR="004F4858" w:rsidRDefault="004F4858" w:rsidP="004F4858">
      <w:pPr>
        <w:jc w:val="center"/>
        <w:rPr>
          <w:rFonts w:ascii="Arial" w:hAnsi="Arial" w:cs="Arial"/>
          <w:sz w:val="36"/>
          <w:szCs w:val="36"/>
        </w:rPr>
      </w:pPr>
      <w:r w:rsidRPr="009E054F">
        <w:rPr>
          <w:rFonts w:ascii="Arial" w:hAnsi="Arial" w:cs="Arial"/>
          <w:sz w:val="36"/>
          <w:szCs w:val="36"/>
        </w:rPr>
        <w:t>Supply</w:t>
      </w:r>
    </w:p>
    <w:p w14:paraId="411E15EF" w14:textId="77777777" w:rsidR="002D4B4C" w:rsidRPr="009E054F" w:rsidRDefault="002D4B4C" w:rsidP="004F4858">
      <w:pPr>
        <w:jc w:val="center"/>
        <w:rPr>
          <w:rFonts w:ascii="Arial" w:hAnsi="Arial" w:cs="Arial"/>
          <w:sz w:val="36"/>
          <w:szCs w:val="36"/>
        </w:rPr>
      </w:pPr>
    </w:p>
    <w:tbl>
      <w:tblPr>
        <w:tblStyle w:val="TableGrid"/>
        <w:tblW w:w="0" w:type="auto"/>
        <w:tblInd w:w="2912" w:type="dxa"/>
        <w:tblLook w:val="04A0" w:firstRow="1" w:lastRow="0" w:firstColumn="1" w:lastColumn="0" w:noHBand="0" w:noVBand="1"/>
      </w:tblPr>
      <w:tblGrid>
        <w:gridCol w:w="1938"/>
        <w:gridCol w:w="1577"/>
      </w:tblGrid>
      <w:tr w:rsidR="00102454" w14:paraId="66123A84" w14:textId="77777777" w:rsidTr="00102454">
        <w:tc>
          <w:tcPr>
            <w:tcW w:w="0" w:type="auto"/>
          </w:tcPr>
          <w:p w14:paraId="451087A3" w14:textId="550E9FC6" w:rsidR="00102454" w:rsidRDefault="00102454" w:rsidP="004F4858">
            <w:pPr>
              <w:jc w:val="center"/>
              <w:rPr>
                <w:rFonts w:ascii="Arial" w:hAnsi="Arial" w:cs="Arial"/>
                <w:sz w:val="36"/>
                <w:szCs w:val="36"/>
              </w:rPr>
            </w:pPr>
            <w:r>
              <w:rPr>
                <w:rFonts w:ascii="Arial" w:hAnsi="Arial" w:cs="Arial"/>
                <w:sz w:val="36"/>
                <w:szCs w:val="36"/>
              </w:rPr>
              <w:t>Source</w:t>
            </w:r>
          </w:p>
        </w:tc>
        <w:tc>
          <w:tcPr>
            <w:tcW w:w="0" w:type="auto"/>
          </w:tcPr>
          <w:p w14:paraId="5D6425FD" w14:textId="048CC80B" w:rsidR="00102454" w:rsidRDefault="00102454" w:rsidP="004F4858">
            <w:pPr>
              <w:jc w:val="center"/>
              <w:rPr>
                <w:rFonts w:ascii="Arial" w:hAnsi="Arial" w:cs="Arial"/>
                <w:sz w:val="36"/>
                <w:szCs w:val="36"/>
              </w:rPr>
            </w:pPr>
            <w:r>
              <w:rPr>
                <w:rFonts w:ascii="Arial" w:hAnsi="Arial" w:cs="Arial"/>
                <w:sz w:val="36"/>
                <w:szCs w:val="36"/>
              </w:rPr>
              <w:t>Total AF</w:t>
            </w:r>
          </w:p>
        </w:tc>
      </w:tr>
      <w:tr w:rsidR="00102454" w14:paraId="1C35EA8E" w14:textId="77777777" w:rsidTr="00102454">
        <w:tc>
          <w:tcPr>
            <w:tcW w:w="0" w:type="auto"/>
          </w:tcPr>
          <w:p w14:paraId="645BD176" w14:textId="5DAF61E8" w:rsidR="00102454" w:rsidRDefault="00102454" w:rsidP="004F4858">
            <w:pPr>
              <w:jc w:val="center"/>
              <w:rPr>
                <w:rFonts w:ascii="Arial" w:hAnsi="Arial" w:cs="Arial"/>
                <w:sz w:val="36"/>
                <w:szCs w:val="36"/>
              </w:rPr>
            </w:pPr>
            <w:r>
              <w:rPr>
                <w:rFonts w:ascii="Arial" w:hAnsi="Arial" w:cs="Arial"/>
                <w:sz w:val="36"/>
                <w:szCs w:val="36"/>
              </w:rPr>
              <w:t>Wells</w:t>
            </w:r>
          </w:p>
        </w:tc>
        <w:tc>
          <w:tcPr>
            <w:tcW w:w="0" w:type="auto"/>
          </w:tcPr>
          <w:p w14:paraId="3ECB66DC" w14:textId="65A5DA5C" w:rsidR="00102454" w:rsidRDefault="00102454" w:rsidP="004F4858">
            <w:pPr>
              <w:jc w:val="center"/>
              <w:rPr>
                <w:rFonts w:ascii="Arial" w:hAnsi="Arial" w:cs="Arial"/>
                <w:sz w:val="36"/>
                <w:szCs w:val="36"/>
              </w:rPr>
            </w:pPr>
            <w:r>
              <w:rPr>
                <w:rFonts w:ascii="Arial" w:hAnsi="Arial" w:cs="Arial"/>
                <w:sz w:val="36"/>
                <w:szCs w:val="36"/>
              </w:rPr>
              <w:t>153</w:t>
            </w:r>
          </w:p>
        </w:tc>
      </w:tr>
      <w:tr w:rsidR="00102454" w14:paraId="5E9EF30F" w14:textId="77777777" w:rsidTr="00102454">
        <w:tc>
          <w:tcPr>
            <w:tcW w:w="0" w:type="auto"/>
          </w:tcPr>
          <w:p w14:paraId="5B73FAE3" w14:textId="505DD116" w:rsidR="00102454" w:rsidRDefault="00102454" w:rsidP="004F4858">
            <w:pPr>
              <w:jc w:val="center"/>
              <w:rPr>
                <w:rFonts w:ascii="Arial" w:hAnsi="Arial" w:cs="Arial"/>
                <w:sz w:val="36"/>
                <w:szCs w:val="36"/>
              </w:rPr>
            </w:pPr>
            <w:r>
              <w:rPr>
                <w:rFonts w:ascii="Arial" w:hAnsi="Arial" w:cs="Arial"/>
                <w:sz w:val="36"/>
                <w:szCs w:val="36"/>
              </w:rPr>
              <w:t>Purchased</w:t>
            </w:r>
          </w:p>
        </w:tc>
        <w:tc>
          <w:tcPr>
            <w:tcW w:w="0" w:type="auto"/>
          </w:tcPr>
          <w:p w14:paraId="31B09709" w14:textId="38AED309" w:rsidR="00102454" w:rsidRDefault="00102454" w:rsidP="004F4858">
            <w:pPr>
              <w:jc w:val="center"/>
              <w:rPr>
                <w:rFonts w:ascii="Arial" w:hAnsi="Arial" w:cs="Arial"/>
                <w:sz w:val="36"/>
                <w:szCs w:val="36"/>
              </w:rPr>
            </w:pPr>
            <w:r>
              <w:rPr>
                <w:rFonts w:ascii="Arial" w:hAnsi="Arial" w:cs="Arial"/>
                <w:sz w:val="36"/>
                <w:szCs w:val="36"/>
              </w:rPr>
              <w:t>2287</w:t>
            </w:r>
          </w:p>
        </w:tc>
      </w:tr>
      <w:tr w:rsidR="00102454" w14:paraId="5FCC3BB3" w14:textId="77777777" w:rsidTr="00102454">
        <w:tc>
          <w:tcPr>
            <w:tcW w:w="0" w:type="auto"/>
          </w:tcPr>
          <w:p w14:paraId="12DF6889" w14:textId="3FD67686" w:rsidR="00102454" w:rsidRDefault="00102454" w:rsidP="004F4858">
            <w:pPr>
              <w:jc w:val="center"/>
              <w:rPr>
                <w:rFonts w:ascii="Arial" w:hAnsi="Arial" w:cs="Arial"/>
                <w:sz w:val="36"/>
                <w:szCs w:val="36"/>
              </w:rPr>
            </w:pPr>
            <w:r>
              <w:rPr>
                <w:rFonts w:ascii="Arial" w:hAnsi="Arial" w:cs="Arial"/>
                <w:sz w:val="36"/>
                <w:szCs w:val="36"/>
              </w:rPr>
              <w:t>Total</w:t>
            </w:r>
          </w:p>
        </w:tc>
        <w:tc>
          <w:tcPr>
            <w:tcW w:w="0" w:type="auto"/>
          </w:tcPr>
          <w:p w14:paraId="778C6359" w14:textId="638DF43C" w:rsidR="00102454" w:rsidRDefault="00102454" w:rsidP="004F4858">
            <w:pPr>
              <w:jc w:val="center"/>
              <w:rPr>
                <w:rFonts w:ascii="Arial" w:hAnsi="Arial" w:cs="Arial"/>
                <w:sz w:val="36"/>
                <w:szCs w:val="36"/>
              </w:rPr>
            </w:pPr>
            <w:r>
              <w:rPr>
                <w:rFonts w:ascii="Arial" w:hAnsi="Arial" w:cs="Arial"/>
                <w:sz w:val="36"/>
                <w:szCs w:val="36"/>
              </w:rPr>
              <w:t>2440</w:t>
            </w:r>
          </w:p>
        </w:tc>
      </w:tr>
    </w:tbl>
    <w:p w14:paraId="5F1CDEBB" w14:textId="77777777" w:rsidR="00CA0403" w:rsidRDefault="00CA0403" w:rsidP="00B31A15">
      <w:pPr>
        <w:rPr>
          <w:rFonts w:ascii="Arial" w:hAnsi="Arial" w:cs="Arial"/>
          <w:sz w:val="24"/>
          <w:szCs w:val="24"/>
        </w:rPr>
      </w:pPr>
    </w:p>
    <w:p w14:paraId="2A53C403" w14:textId="389F4E5E" w:rsidR="007B43BB" w:rsidRDefault="00A2593E" w:rsidP="006E0A80">
      <w:pPr>
        <w:spacing w:line="480" w:lineRule="auto"/>
        <w:rPr>
          <w:rFonts w:ascii="Arial" w:hAnsi="Arial" w:cs="Arial"/>
          <w:sz w:val="24"/>
          <w:szCs w:val="24"/>
        </w:rPr>
      </w:pPr>
      <w:r w:rsidRPr="00A2593E">
        <w:rPr>
          <w:rFonts w:ascii="Arial" w:hAnsi="Arial" w:cs="Arial"/>
          <w:sz w:val="24"/>
          <w:szCs w:val="24"/>
        </w:rPr>
        <w:t>JWID gets m</w:t>
      </w:r>
      <w:r>
        <w:rPr>
          <w:rFonts w:ascii="Arial" w:hAnsi="Arial" w:cs="Arial"/>
          <w:sz w:val="24"/>
          <w:szCs w:val="24"/>
        </w:rPr>
        <w:t xml:space="preserve">ost of its water from Duchesne City and from The Duchesne County Water Conservancy District.  Both sources use water rights owned by Duchesne City out of the Starvation Reservoir.  The water is treated at </w:t>
      </w:r>
      <w:bookmarkStart w:id="0" w:name="_Hlk7765492"/>
      <w:bookmarkStart w:id="1" w:name="_Hlk8821083"/>
      <w:r>
        <w:rPr>
          <w:rFonts w:ascii="Arial" w:hAnsi="Arial" w:cs="Arial"/>
          <w:sz w:val="24"/>
          <w:szCs w:val="24"/>
        </w:rPr>
        <w:t xml:space="preserve">the </w:t>
      </w:r>
      <w:bookmarkStart w:id="2" w:name="_Hlk8202391"/>
      <w:r w:rsidR="000751C1">
        <w:rPr>
          <w:rFonts w:ascii="Arial" w:hAnsi="Arial" w:cs="Arial"/>
          <w:sz w:val="24"/>
          <w:szCs w:val="24"/>
        </w:rPr>
        <w:t>Duchesne Valley</w:t>
      </w:r>
      <w:r>
        <w:rPr>
          <w:rFonts w:ascii="Arial" w:hAnsi="Arial" w:cs="Arial"/>
          <w:sz w:val="24"/>
          <w:szCs w:val="24"/>
        </w:rPr>
        <w:t xml:space="preserve"> Treatment </w:t>
      </w:r>
      <w:bookmarkEnd w:id="0"/>
      <w:r w:rsidR="00954B7F">
        <w:rPr>
          <w:rFonts w:ascii="Arial" w:hAnsi="Arial" w:cs="Arial"/>
          <w:sz w:val="24"/>
          <w:szCs w:val="24"/>
        </w:rPr>
        <w:t xml:space="preserve">Plant </w:t>
      </w:r>
      <w:bookmarkEnd w:id="1"/>
      <w:bookmarkEnd w:id="2"/>
      <w:r w:rsidR="00954B7F">
        <w:rPr>
          <w:rFonts w:ascii="Arial" w:hAnsi="Arial" w:cs="Arial"/>
          <w:sz w:val="24"/>
          <w:szCs w:val="24"/>
        </w:rPr>
        <w:t>run by the Central Utah Water Conservancy District</w:t>
      </w:r>
      <w:r w:rsidR="002D4B4C">
        <w:rPr>
          <w:rFonts w:ascii="Arial" w:hAnsi="Arial" w:cs="Arial"/>
          <w:sz w:val="24"/>
          <w:szCs w:val="24"/>
        </w:rPr>
        <w:t>.</w:t>
      </w:r>
    </w:p>
    <w:p w14:paraId="0EF16F1C" w14:textId="695453F3" w:rsidR="004F4858" w:rsidRDefault="002D4B4C" w:rsidP="006E0A80">
      <w:pPr>
        <w:spacing w:line="480" w:lineRule="auto"/>
        <w:rPr>
          <w:rFonts w:ascii="Arial" w:hAnsi="Arial" w:cs="Arial"/>
          <w:sz w:val="24"/>
          <w:szCs w:val="24"/>
        </w:rPr>
      </w:pPr>
      <w:r>
        <w:rPr>
          <w:rFonts w:ascii="Arial" w:hAnsi="Arial" w:cs="Arial"/>
          <w:sz w:val="24"/>
          <w:szCs w:val="24"/>
        </w:rPr>
        <w:t>JWID also has two groundwater wells used for culinary water until 2016 and now used for industrial water only.</w:t>
      </w:r>
    </w:p>
    <w:p w14:paraId="39AF1986" w14:textId="25D07823" w:rsidR="004F4858" w:rsidRDefault="002D4B4C" w:rsidP="006E0A80">
      <w:pPr>
        <w:spacing w:line="480" w:lineRule="auto"/>
        <w:rPr>
          <w:rFonts w:ascii="Arial" w:hAnsi="Arial" w:cs="Arial"/>
        </w:rPr>
      </w:pPr>
      <w:r>
        <w:rPr>
          <w:rFonts w:ascii="Arial" w:hAnsi="Arial" w:cs="Arial"/>
          <w:sz w:val="24"/>
          <w:szCs w:val="24"/>
        </w:rPr>
        <w:t>JWID purchases culinary water from several sources, they are:</w:t>
      </w:r>
    </w:p>
    <w:p w14:paraId="718F2BDD" w14:textId="5F6E3E86" w:rsidR="004F4858" w:rsidRDefault="004F4858" w:rsidP="006E0A80">
      <w:pPr>
        <w:pStyle w:val="ListParagraph"/>
        <w:numPr>
          <w:ilvl w:val="0"/>
          <w:numId w:val="1"/>
        </w:numPr>
        <w:spacing w:line="480" w:lineRule="auto"/>
        <w:rPr>
          <w:rFonts w:ascii="Arial" w:hAnsi="Arial" w:cs="Arial"/>
        </w:rPr>
      </w:pPr>
      <w:r>
        <w:rPr>
          <w:rFonts w:ascii="Arial" w:hAnsi="Arial" w:cs="Arial"/>
        </w:rPr>
        <w:t>Duchesne City</w:t>
      </w:r>
    </w:p>
    <w:p w14:paraId="23618D2C" w14:textId="7D80DE52" w:rsidR="004F4858" w:rsidRDefault="004F4858" w:rsidP="006E0A80">
      <w:pPr>
        <w:pStyle w:val="ListParagraph"/>
        <w:numPr>
          <w:ilvl w:val="0"/>
          <w:numId w:val="1"/>
        </w:numPr>
        <w:spacing w:line="480" w:lineRule="auto"/>
        <w:rPr>
          <w:rFonts w:ascii="Arial" w:hAnsi="Arial" w:cs="Arial"/>
        </w:rPr>
      </w:pPr>
      <w:r>
        <w:rPr>
          <w:rFonts w:ascii="Arial" w:hAnsi="Arial" w:cs="Arial"/>
        </w:rPr>
        <w:t>Duchesne County Water Conservancy District</w:t>
      </w:r>
    </w:p>
    <w:p w14:paraId="53DDFCF4" w14:textId="1F49BDF7" w:rsidR="004F4858" w:rsidRDefault="004F4858" w:rsidP="006E0A80">
      <w:pPr>
        <w:pStyle w:val="ListParagraph"/>
        <w:numPr>
          <w:ilvl w:val="0"/>
          <w:numId w:val="1"/>
        </w:numPr>
        <w:spacing w:line="480" w:lineRule="auto"/>
        <w:rPr>
          <w:rFonts w:ascii="Arial" w:hAnsi="Arial" w:cs="Arial"/>
        </w:rPr>
      </w:pPr>
      <w:r>
        <w:rPr>
          <w:rFonts w:ascii="Arial" w:hAnsi="Arial" w:cs="Arial"/>
        </w:rPr>
        <w:lastRenderedPageBreak/>
        <w:t>Upper Country Water Improvement District</w:t>
      </w:r>
    </w:p>
    <w:p w14:paraId="66AA9C14" w14:textId="67CF1A35" w:rsidR="007D53B6" w:rsidRDefault="004F4858" w:rsidP="006E0A80">
      <w:pPr>
        <w:pStyle w:val="ListParagraph"/>
        <w:numPr>
          <w:ilvl w:val="0"/>
          <w:numId w:val="1"/>
        </w:numPr>
        <w:spacing w:line="480" w:lineRule="auto"/>
        <w:rPr>
          <w:rFonts w:ascii="Arial" w:hAnsi="Arial" w:cs="Arial"/>
        </w:rPr>
      </w:pPr>
      <w:r>
        <w:rPr>
          <w:rFonts w:ascii="Arial" w:hAnsi="Arial" w:cs="Arial"/>
        </w:rPr>
        <w:t>Ute Tribe</w:t>
      </w:r>
    </w:p>
    <w:p w14:paraId="13CD6CE7" w14:textId="324F2372" w:rsidR="00911C47" w:rsidRPr="006E0A80" w:rsidRDefault="00DA71D4" w:rsidP="00280E16">
      <w:pPr>
        <w:pStyle w:val="ListParagraph"/>
        <w:numPr>
          <w:ilvl w:val="0"/>
          <w:numId w:val="1"/>
        </w:numPr>
        <w:spacing w:line="480" w:lineRule="auto"/>
        <w:rPr>
          <w:rFonts w:ascii="Arial" w:hAnsi="Arial" w:cs="Arial"/>
        </w:rPr>
      </w:pPr>
      <w:r w:rsidRPr="006E0A80">
        <w:rPr>
          <w:rFonts w:ascii="Arial" w:hAnsi="Arial" w:cs="Arial"/>
        </w:rPr>
        <w:t>East Duchesne Water Improvement District</w:t>
      </w:r>
    </w:p>
    <w:p w14:paraId="3E496EC3" w14:textId="77777777" w:rsidR="002D4B4C" w:rsidRDefault="002D4B4C" w:rsidP="00911C47">
      <w:pPr>
        <w:pStyle w:val="ListParagraph"/>
        <w:ind w:left="1080"/>
        <w:jc w:val="center"/>
        <w:rPr>
          <w:rFonts w:ascii="Arial" w:hAnsi="Arial" w:cs="Arial"/>
          <w:sz w:val="36"/>
          <w:szCs w:val="36"/>
        </w:rPr>
      </w:pPr>
    </w:p>
    <w:p w14:paraId="16F5662A" w14:textId="26AD0446" w:rsidR="00911C47" w:rsidRPr="009E054F" w:rsidRDefault="00911C47" w:rsidP="00911C47">
      <w:pPr>
        <w:pStyle w:val="ListParagraph"/>
        <w:ind w:left="1080"/>
        <w:jc w:val="center"/>
        <w:rPr>
          <w:rFonts w:ascii="Arial" w:hAnsi="Arial" w:cs="Arial"/>
          <w:sz w:val="36"/>
          <w:szCs w:val="36"/>
        </w:rPr>
      </w:pPr>
      <w:r w:rsidRPr="009E054F">
        <w:rPr>
          <w:rFonts w:ascii="Arial" w:hAnsi="Arial" w:cs="Arial"/>
          <w:sz w:val="36"/>
          <w:szCs w:val="36"/>
        </w:rPr>
        <w:t xml:space="preserve">Comparison Graph </w:t>
      </w:r>
      <w:r w:rsidR="00A55CAC">
        <w:rPr>
          <w:rFonts w:ascii="Arial" w:hAnsi="Arial" w:cs="Arial"/>
          <w:sz w:val="36"/>
          <w:szCs w:val="36"/>
        </w:rPr>
        <w:t>R</w:t>
      </w:r>
      <w:r w:rsidRPr="009E054F">
        <w:rPr>
          <w:rFonts w:ascii="Arial" w:hAnsi="Arial" w:cs="Arial"/>
          <w:sz w:val="36"/>
          <w:szCs w:val="36"/>
        </w:rPr>
        <w:t xml:space="preserve">eliable </w:t>
      </w:r>
      <w:r w:rsidR="00A55CAC">
        <w:rPr>
          <w:rFonts w:ascii="Arial" w:hAnsi="Arial" w:cs="Arial"/>
          <w:sz w:val="36"/>
          <w:szCs w:val="36"/>
        </w:rPr>
        <w:t>S</w:t>
      </w:r>
      <w:r w:rsidRPr="009E054F">
        <w:rPr>
          <w:rFonts w:ascii="Arial" w:hAnsi="Arial" w:cs="Arial"/>
          <w:sz w:val="36"/>
          <w:szCs w:val="36"/>
        </w:rPr>
        <w:t>upply</w:t>
      </w:r>
    </w:p>
    <w:p w14:paraId="3ABD03CF" w14:textId="3242663B" w:rsidR="00911C47" w:rsidRDefault="00911C47" w:rsidP="006654D1">
      <w:pPr>
        <w:spacing w:line="360" w:lineRule="auto"/>
        <w:rPr>
          <w:rFonts w:ascii="Arial" w:hAnsi="Arial" w:cs="Arial"/>
        </w:rPr>
      </w:pPr>
      <w:r>
        <w:rPr>
          <w:rFonts w:ascii="Arial" w:hAnsi="Arial" w:cs="Arial"/>
        </w:rPr>
        <w:t>There are too many variables to predict accurately what future use and efficient use will look like in the future.</w:t>
      </w:r>
      <w:r w:rsidR="00A55CAC">
        <w:rPr>
          <w:rFonts w:ascii="Arial" w:hAnsi="Arial" w:cs="Arial"/>
        </w:rPr>
        <w:t xml:space="preserve"> </w:t>
      </w:r>
      <w:r>
        <w:rPr>
          <w:rFonts w:ascii="Arial" w:hAnsi="Arial" w:cs="Arial"/>
        </w:rPr>
        <w:t>Some of the factors to consider are:</w:t>
      </w:r>
    </w:p>
    <w:p w14:paraId="0047F8BD" w14:textId="74B7C35C" w:rsidR="00911C47" w:rsidRDefault="00A55CAC" w:rsidP="006654D1">
      <w:pPr>
        <w:spacing w:line="360" w:lineRule="auto"/>
        <w:rPr>
          <w:rFonts w:ascii="Arial" w:hAnsi="Arial" w:cs="Arial"/>
        </w:rPr>
      </w:pPr>
      <w:r>
        <w:rPr>
          <w:rFonts w:ascii="Arial" w:hAnsi="Arial" w:cs="Arial"/>
        </w:rPr>
        <w:t xml:space="preserve">1. </w:t>
      </w:r>
      <w:r w:rsidR="00911C47">
        <w:rPr>
          <w:rFonts w:ascii="Arial" w:hAnsi="Arial" w:cs="Arial"/>
        </w:rPr>
        <w:t>Oil Price</w:t>
      </w:r>
      <w:r>
        <w:rPr>
          <w:rFonts w:ascii="Arial" w:hAnsi="Arial" w:cs="Arial"/>
        </w:rPr>
        <w:t xml:space="preserve"> fluctuation has a big impact on the amount of water needed and used. As the price of oil increases the water use also increases.</w:t>
      </w:r>
    </w:p>
    <w:p w14:paraId="02E93B17" w14:textId="7502AA51" w:rsidR="00551059" w:rsidRDefault="00A55CAC" w:rsidP="006654D1">
      <w:pPr>
        <w:spacing w:line="360" w:lineRule="auto"/>
        <w:rPr>
          <w:rFonts w:ascii="Arial" w:hAnsi="Arial" w:cs="Arial"/>
        </w:rPr>
      </w:pPr>
      <w:r>
        <w:rPr>
          <w:rFonts w:ascii="Arial" w:hAnsi="Arial" w:cs="Arial"/>
        </w:rPr>
        <w:t xml:space="preserve">2. </w:t>
      </w:r>
      <w:r w:rsidR="00911C47">
        <w:rPr>
          <w:rFonts w:ascii="Arial" w:hAnsi="Arial" w:cs="Arial"/>
        </w:rPr>
        <w:t>Expanding oil transportation options</w:t>
      </w:r>
      <w:r>
        <w:rPr>
          <w:rFonts w:ascii="Arial" w:hAnsi="Arial" w:cs="Arial"/>
        </w:rPr>
        <w:t xml:space="preserve"> could have a very large impact on oil production in the Uintah Basin. Currently the only economical market for the oil is in the Salt Lake are</w:t>
      </w:r>
      <w:r w:rsidR="00551059">
        <w:rPr>
          <w:rFonts w:ascii="Arial" w:hAnsi="Arial" w:cs="Arial"/>
        </w:rPr>
        <w:t>a</w:t>
      </w:r>
      <w:r>
        <w:rPr>
          <w:rFonts w:ascii="Arial" w:hAnsi="Arial" w:cs="Arial"/>
        </w:rPr>
        <w:t xml:space="preserve"> oil refineries. At the present time the refineries can only process 80,000 barrels of oil a day from the basin and </w:t>
      </w:r>
      <w:r w:rsidR="00551059">
        <w:rPr>
          <w:rFonts w:ascii="Arial" w:hAnsi="Arial" w:cs="Arial"/>
        </w:rPr>
        <w:t xml:space="preserve">that point has been reached. In order to produce more oil, other markets will have to be </w:t>
      </w:r>
      <w:r w:rsidR="00F42504">
        <w:rPr>
          <w:rFonts w:ascii="Arial" w:hAnsi="Arial" w:cs="Arial"/>
        </w:rPr>
        <w:t>opened</w:t>
      </w:r>
      <w:r w:rsidR="00551059">
        <w:rPr>
          <w:rFonts w:ascii="Arial" w:hAnsi="Arial" w:cs="Arial"/>
        </w:rPr>
        <w:t xml:space="preserve"> by using new Railroad connections, Pipelines, or by refining more product before it is transported. These options are all being explored at the present time. The Seven County Infrastructure Coalition is working on the railroad funding and routing.</w:t>
      </w:r>
    </w:p>
    <w:p w14:paraId="315CC828" w14:textId="77777777" w:rsidR="00551059" w:rsidRDefault="00551059" w:rsidP="006654D1">
      <w:pPr>
        <w:spacing w:line="360" w:lineRule="auto"/>
        <w:rPr>
          <w:rFonts w:ascii="Arial" w:hAnsi="Arial" w:cs="Arial"/>
        </w:rPr>
      </w:pPr>
      <w:r>
        <w:rPr>
          <w:rFonts w:ascii="Arial" w:hAnsi="Arial" w:cs="Arial"/>
        </w:rPr>
        <w:t xml:space="preserve">3. </w:t>
      </w:r>
      <w:r w:rsidR="00911C47">
        <w:rPr>
          <w:rFonts w:ascii="Arial" w:hAnsi="Arial" w:cs="Arial"/>
        </w:rPr>
        <w:t>One Fracked horizontal well produces as much as 30 traditional wells.</w:t>
      </w:r>
      <w:r>
        <w:rPr>
          <w:rFonts w:ascii="Arial" w:hAnsi="Arial" w:cs="Arial"/>
        </w:rPr>
        <w:t xml:space="preserve"> Fewer wells will be drilled and f</w:t>
      </w:r>
      <w:r w:rsidR="00911C47">
        <w:rPr>
          <w:rFonts w:ascii="Arial" w:hAnsi="Arial" w:cs="Arial"/>
        </w:rPr>
        <w:t xml:space="preserve">ewer employees </w:t>
      </w:r>
      <w:r>
        <w:rPr>
          <w:rFonts w:ascii="Arial" w:hAnsi="Arial" w:cs="Arial"/>
        </w:rPr>
        <w:t xml:space="preserve">will be needed to drill and maintain them.  That </w:t>
      </w:r>
      <w:r w:rsidR="00911C47">
        <w:rPr>
          <w:rFonts w:ascii="Arial" w:hAnsi="Arial" w:cs="Arial"/>
        </w:rPr>
        <w:t>means less demand for residential/domestic housing and</w:t>
      </w:r>
      <w:r>
        <w:rPr>
          <w:rFonts w:ascii="Arial" w:hAnsi="Arial" w:cs="Arial"/>
        </w:rPr>
        <w:t xml:space="preserve"> </w:t>
      </w:r>
      <w:r w:rsidR="00911C47">
        <w:rPr>
          <w:rFonts w:ascii="Arial" w:hAnsi="Arial" w:cs="Arial"/>
        </w:rPr>
        <w:t>water</w:t>
      </w:r>
      <w:r>
        <w:rPr>
          <w:rFonts w:ascii="Arial" w:hAnsi="Arial" w:cs="Arial"/>
        </w:rPr>
        <w:t>.</w:t>
      </w:r>
    </w:p>
    <w:p w14:paraId="080E65E2" w14:textId="77777777" w:rsidR="004D321C" w:rsidRDefault="00551059" w:rsidP="006654D1">
      <w:pPr>
        <w:spacing w:line="360" w:lineRule="auto"/>
        <w:rPr>
          <w:rFonts w:ascii="Arial" w:hAnsi="Arial" w:cs="Arial"/>
        </w:rPr>
      </w:pPr>
      <w:r>
        <w:rPr>
          <w:rFonts w:ascii="Arial" w:hAnsi="Arial" w:cs="Arial"/>
        </w:rPr>
        <w:t xml:space="preserve">4. </w:t>
      </w:r>
      <w:r w:rsidR="00911C47">
        <w:rPr>
          <w:rFonts w:ascii="Arial" w:hAnsi="Arial" w:cs="Arial"/>
        </w:rPr>
        <w:t>Oil companies securing other sources or supply of Frac water</w:t>
      </w:r>
      <w:r>
        <w:rPr>
          <w:rFonts w:ascii="Arial" w:hAnsi="Arial" w:cs="Arial"/>
        </w:rPr>
        <w:t xml:space="preserve"> creates uncertainty in future use of culinary for those fracking operations. Oil companies are aggressively seeking less expensive and larger supplies of water. </w:t>
      </w:r>
      <w:r w:rsidR="004D321C">
        <w:rPr>
          <w:rFonts w:ascii="Arial" w:hAnsi="Arial" w:cs="Arial"/>
        </w:rPr>
        <w:t>They are trying to lease irrigation water from irrigation companies and shareholders. They are also trying to buy or lease water from the Ute Tribe.</w:t>
      </w:r>
    </w:p>
    <w:p w14:paraId="28AE4341" w14:textId="0ADD377B" w:rsidR="00911C47" w:rsidRDefault="004D321C" w:rsidP="006654D1">
      <w:pPr>
        <w:spacing w:line="360" w:lineRule="auto"/>
        <w:rPr>
          <w:rFonts w:ascii="Arial" w:hAnsi="Arial" w:cs="Arial"/>
        </w:rPr>
      </w:pPr>
      <w:r>
        <w:rPr>
          <w:rFonts w:ascii="Arial" w:hAnsi="Arial" w:cs="Arial"/>
        </w:rPr>
        <w:t xml:space="preserve">5. </w:t>
      </w:r>
      <w:r w:rsidR="00911C47">
        <w:rPr>
          <w:rFonts w:ascii="Arial" w:hAnsi="Arial" w:cs="Arial"/>
        </w:rPr>
        <w:t>New fracking technology that utilizes less water</w:t>
      </w:r>
      <w:r>
        <w:rPr>
          <w:rFonts w:ascii="Arial" w:hAnsi="Arial" w:cs="Arial"/>
        </w:rPr>
        <w:t xml:space="preserve"> is also on the horizon. The recipe for fracking a well is constantly changing.</w:t>
      </w:r>
    </w:p>
    <w:p w14:paraId="2E3DAC8B" w14:textId="77777777" w:rsidR="00911C47" w:rsidRDefault="00911C47" w:rsidP="007D53B6">
      <w:pPr>
        <w:rPr>
          <w:rFonts w:ascii="Arial" w:hAnsi="Arial" w:cs="Arial"/>
        </w:rPr>
      </w:pPr>
    </w:p>
    <w:p w14:paraId="1A294A65" w14:textId="5EF609A6" w:rsidR="00102454" w:rsidRDefault="000751C1" w:rsidP="007D53B6">
      <w:pPr>
        <w:rPr>
          <w:rFonts w:ascii="Arial" w:hAnsi="Arial" w:cs="Arial"/>
        </w:rPr>
      </w:pPr>
      <w:r>
        <w:rPr>
          <w:noProof/>
        </w:rPr>
        <w:lastRenderedPageBreak/>
        <w:drawing>
          <wp:inline distT="0" distB="0" distL="0" distR="0" wp14:anchorId="7F96FA92" wp14:editId="4C56FB00">
            <wp:extent cx="4572000" cy="2933700"/>
            <wp:effectExtent l="0" t="0" r="0" b="0"/>
            <wp:docPr id="4" name="Chart 4">
              <a:extLst xmlns:a="http://schemas.openxmlformats.org/drawingml/2006/main">
                <a:ext uri="{FF2B5EF4-FFF2-40B4-BE49-F238E27FC236}">
                  <a16:creationId xmlns:a16="http://schemas.microsoft.com/office/drawing/2014/main" id="{EBA3041A-37DE-48DB-91E3-3F58C202C6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FF0D0F3" w14:textId="77777777" w:rsidR="000751C1" w:rsidRDefault="000751C1" w:rsidP="004F4858">
      <w:pPr>
        <w:rPr>
          <w:rFonts w:ascii="Arial" w:hAnsi="Arial" w:cs="Arial"/>
        </w:rPr>
      </w:pPr>
    </w:p>
    <w:p w14:paraId="29E7B1C2" w14:textId="45DEEFFF" w:rsidR="004F4858" w:rsidRDefault="004F4858" w:rsidP="00240725">
      <w:pPr>
        <w:jc w:val="center"/>
        <w:rPr>
          <w:rFonts w:ascii="Arial" w:hAnsi="Arial" w:cs="Arial"/>
          <w:sz w:val="36"/>
          <w:szCs w:val="36"/>
        </w:rPr>
      </w:pPr>
      <w:r w:rsidRPr="009E054F">
        <w:rPr>
          <w:rFonts w:ascii="Arial" w:hAnsi="Arial" w:cs="Arial"/>
          <w:sz w:val="36"/>
          <w:szCs w:val="36"/>
        </w:rPr>
        <w:t xml:space="preserve">Future </w:t>
      </w:r>
      <w:r w:rsidR="000751C1" w:rsidRPr="009E054F">
        <w:rPr>
          <w:rFonts w:ascii="Arial" w:hAnsi="Arial" w:cs="Arial"/>
          <w:sz w:val="36"/>
          <w:szCs w:val="36"/>
        </w:rPr>
        <w:t>W</w:t>
      </w:r>
      <w:r w:rsidRPr="009E054F">
        <w:rPr>
          <w:rFonts w:ascii="Arial" w:hAnsi="Arial" w:cs="Arial"/>
          <w:sz w:val="36"/>
          <w:szCs w:val="36"/>
        </w:rPr>
        <w:t xml:space="preserve">ater </w:t>
      </w:r>
      <w:r w:rsidR="000751C1" w:rsidRPr="009E054F">
        <w:rPr>
          <w:rFonts w:ascii="Arial" w:hAnsi="Arial" w:cs="Arial"/>
          <w:sz w:val="36"/>
          <w:szCs w:val="36"/>
        </w:rPr>
        <w:t>S</w:t>
      </w:r>
      <w:r w:rsidRPr="009E054F">
        <w:rPr>
          <w:rFonts w:ascii="Arial" w:hAnsi="Arial" w:cs="Arial"/>
          <w:sz w:val="36"/>
          <w:szCs w:val="36"/>
        </w:rPr>
        <w:t xml:space="preserve">ources and </w:t>
      </w:r>
      <w:r w:rsidR="000751C1" w:rsidRPr="009E054F">
        <w:rPr>
          <w:rFonts w:ascii="Arial" w:hAnsi="Arial" w:cs="Arial"/>
          <w:sz w:val="36"/>
          <w:szCs w:val="36"/>
        </w:rPr>
        <w:t>C</w:t>
      </w:r>
      <w:r w:rsidRPr="009E054F">
        <w:rPr>
          <w:rFonts w:ascii="Arial" w:hAnsi="Arial" w:cs="Arial"/>
          <w:sz w:val="36"/>
          <w:szCs w:val="36"/>
        </w:rPr>
        <w:t xml:space="preserve">ost </w:t>
      </w:r>
      <w:r w:rsidR="000751C1" w:rsidRPr="009E054F">
        <w:rPr>
          <w:rFonts w:ascii="Arial" w:hAnsi="Arial" w:cs="Arial"/>
          <w:sz w:val="36"/>
          <w:szCs w:val="36"/>
        </w:rPr>
        <w:t>P</w:t>
      </w:r>
      <w:r w:rsidRPr="009E054F">
        <w:rPr>
          <w:rFonts w:ascii="Arial" w:hAnsi="Arial" w:cs="Arial"/>
          <w:sz w:val="36"/>
          <w:szCs w:val="36"/>
        </w:rPr>
        <w:t>rojections</w:t>
      </w:r>
    </w:p>
    <w:p w14:paraId="14A9E9B3" w14:textId="77777777" w:rsidR="006654D1" w:rsidRPr="009E054F" w:rsidRDefault="006654D1" w:rsidP="00240725">
      <w:pPr>
        <w:jc w:val="center"/>
        <w:rPr>
          <w:rFonts w:ascii="Arial" w:hAnsi="Arial" w:cs="Arial"/>
          <w:sz w:val="36"/>
          <w:szCs w:val="36"/>
        </w:rPr>
      </w:pPr>
    </w:p>
    <w:p w14:paraId="50EE3C07" w14:textId="3292AB58" w:rsidR="000751C1" w:rsidRDefault="000751C1" w:rsidP="00670093">
      <w:pPr>
        <w:spacing w:line="480" w:lineRule="auto"/>
        <w:rPr>
          <w:rFonts w:ascii="Arial" w:hAnsi="Arial" w:cs="Arial"/>
          <w:sz w:val="24"/>
          <w:szCs w:val="24"/>
        </w:rPr>
      </w:pPr>
      <w:r>
        <w:rPr>
          <w:rFonts w:ascii="Arial" w:hAnsi="Arial" w:cs="Arial"/>
        </w:rPr>
        <w:t>JWID in conjunction with other water users of the</w:t>
      </w:r>
      <w:r>
        <w:rPr>
          <w:rFonts w:ascii="Arial" w:hAnsi="Arial" w:cs="Arial"/>
          <w:sz w:val="24"/>
          <w:szCs w:val="24"/>
        </w:rPr>
        <w:t xml:space="preserve"> Duchesne Valley Treatment plant have been discussing with officials of the Central Utah Water Conservancy District anticipated water needs from the treatment plant. </w:t>
      </w:r>
    </w:p>
    <w:p w14:paraId="3FC41208" w14:textId="2C224721" w:rsidR="000751C1" w:rsidRDefault="00E12644" w:rsidP="00670093">
      <w:pPr>
        <w:spacing w:line="480" w:lineRule="auto"/>
        <w:rPr>
          <w:rFonts w:ascii="Arial" w:hAnsi="Arial" w:cs="Arial"/>
          <w:sz w:val="24"/>
          <w:szCs w:val="24"/>
        </w:rPr>
      </w:pPr>
      <w:r>
        <w:rPr>
          <w:rFonts w:ascii="Arial" w:hAnsi="Arial" w:cs="Arial"/>
          <w:sz w:val="24"/>
          <w:szCs w:val="24"/>
        </w:rPr>
        <w:t>All the users have been experiencing increased industrial use mainly from hydraulic fracturing processes used in the oil industry. These uses are year-round but are intermittent</w:t>
      </w:r>
      <w:r w:rsidR="00911C47">
        <w:rPr>
          <w:rFonts w:ascii="Arial" w:hAnsi="Arial" w:cs="Arial"/>
          <w:sz w:val="24"/>
          <w:szCs w:val="24"/>
        </w:rPr>
        <w:t xml:space="preserve">. </w:t>
      </w:r>
      <w:r>
        <w:rPr>
          <w:rFonts w:ascii="Arial" w:hAnsi="Arial" w:cs="Arial"/>
          <w:sz w:val="24"/>
          <w:szCs w:val="24"/>
        </w:rPr>
        <w:t xml:space="preserve"> Each water supplier serves one or more oil companies and their schedules change daily.  This</w:t>
      </w:r>
      <w:r w:rsidR="006654D1">
        <w:rPr>
          <w:rFonts w:ascii="Arial" w:hAnsi="Arial" w:cs="Arial"/>
          <w:sz w:val="24"/>
          <w:szCs w:val="24"/>
        </w:rPr>
        <w:t xml:space="preserve"> creates problems because of the fluctuation in the amount that needs to be produced from day to day and requires</w:t>
      </w:r>
      <w:r>
        <w:rPr>
          <w:rFonts w:ascii="Arial" w:hAnsi="Arial" w:cs="Arial"/>
          <w:sz w:val="24"/>
          <w:szCs w:val="24"/>
        </w:rPr>
        <w:t xml:space="preserve"> that the treatment plant get advance notice of changes in daily flows. </w:t>
      </w:r>
    </w:p>
    <w:p w14:paraId="2E4299D7" w14:textId="28CC6F84" w:rsidR="00CA0403" w:rsidRDefault="003F19CE" w:rsidP="00670093">
      <w:pPr>
        <w:spacing w:line="480" w:lineRule="auto"/>
        <w:rPr>
          <w:rFonts w:ascii="Arial" w:hAnsi="Arial" w:cs="Arial"/>
          <w:sz w:val="24"/>
          <w:szCs w:val="24"/>
        </w:rPr>
      </w:pPr>
      <w:r>
        <w:rPr>
          <w:rFonts w:ascii="Arial" w:hAnsi="Arial" w:cs="Arial"/>
          <w:sz w:val="24"/>
          <w:szCs w:val="24"/>
        </w:rPr>
        <w:lastRenderedPageBreak/>
        <w:t xml:space="preserve">Currently plans are being made for treatment plant modifications to deal with the effects of the Dollar Ridge Fire and the spring and fall algae events which lower plant production. </w:t>
      </w:r>
      <w:r w:rsidR="004E4BD2">
        <w:rPr>
          <w:rFonts w:ascii="Arial" w:hAnsi="Arial" w:cs="Arial"/>
          <w:sz w:val="24"/>
          <w:szCs w:val="24"/>
        </w:rPr>
        <w:t>The costs for these modifications will be between 18-25 million dollars.</w:t>
      </w:r>
    </w:p>
    <w:p w14:paraId="4A871AF0" w14:textId="77777777" w:rsidR="00CA0403" w:rsidRDefault="00CA0403" w:rsidP="004F4858">
      <w:pPr>
        <w:rPr>
          <w:rFonts w:ascii="Arial" w:hAnsi="Arial" w:cs="Arial"/>
          <w:sz w:val="24"/>
          <w:szCs w:val="24"/>
        </w:rPr>
      </w:pPr>
    </w:p>
    <w:p w14:paraId="2B33CC9D" w14:textId="15959970" w:rsidR="00E12644" w:rsidRPr="000751C1" w:rsidRDefault="00911C47" w:rsidP="00CA0403">
      <w:pPr>
        <w:jc w:val="center"/>
        <w:rPr>
          <w:rFonts w:ascii="Arial" w:hAnsi="Arial" w:cs="Arial"/>
        </w:rPr>
      </w:pPr>
      <w:r>
        <w:rPr>
          <w:rFonts w:ascii="Arial" w:hAnsi="Arial" w:cs="Arial"/>
          <w:sz w:val="36"/>
          <w:szCs w:val="36"/>
        </w:rPr>
        <w:t>Measurement methods</w:t>
      </w:r>
    </w:p>
    <w:p w14:paraId="772E4BD6" w14:textId="6CF45026" w:rsidR="007D53B6" w:rsidRDefault="007D53B6" w:rsidP="00670093">
      <w:pPr>
        <w:spacing w:line="480" w:lineRule="auto"/>
        <w:rPr>
          <w:rFonts w:ascii="Arial" w:hAnsi="Arial" w:cs="Arial"/>
        </w:rPr>
      </w:pPr>
      <w:r>
        <w:rPr>
          <w:rFonts w:ascii="Arial" w:hAnsi="Arial" w:cs="Arial"/>
        </w:rPr>
        <w:t xml:space="preserve"> </w:t>
      </w:r>
      <w:r w:rsidR="006E0A80">
        <w:rPr>
          <w:rFonts w:ascii="Arial" w:hAnsi="Arial" w:cs="Arial"/>
        </w:rPr>
        <w:t>All</w:t>
      </w:r>
      <w:r w:rsidR="00CA0403">
        <w:rPr>
          <w:rFonts w:ascii="Arial" w:hAnsi="Arial" w:cs="Arial"/>
        </w:rPr>
        <w:t xml:space="preserve"> JWI</w:t>
      </w:r>
      <w:r w:rsidR="006E0A80">
        <w:rPr>
          <w:rFonts w:ascii="Arial" w:hAnsi="Arial" w:cs="Arial"/>
        </w:rPr>
        <w:t>D</w:t>
      </w:r>
      <w:r w:rsidR="00CA0403">
        <w:rPr>
          <w:rFonts w:ascii="Arial" w:hAnsi="Arial" w:cs="Arial"/>
        </w:rPr>
        <w:t xml:space="preserve"> water is metered at the source and at the point of connection to the end user.  </w:t>
      </w:r>
      <w:r w:rsidR="006E0A80">
        <w:rPr>
          <w:rFonts w:ascii="Arial" w:hAnsi="Arial" w:cs="Arial"/>
        </w:rPr>
        <w:t>All</w:t>
      </w:r>
      <w:r w:rsidR="00CA0403">
        <w:rPr>
          <w:rFonts w:ascii="Arial" w:hAnsi="Arial" w:cs="Arial"/>
        </w:rPr>
        <w:t xml:space="preserve"> </w:t>
      </w:r>
      <w:r w:rsidR="006654D1">
        <w:rPr>
          <w:rFonts w:ascii="Arial" w:hAnsi="Arial" w:cs="Arial"/>
        </w:rPr>
        <w:t>JWID</w:t>
      </w:r>
      <w:r w:rsidR="00CA0403">
        <w:rPr>
          <w:rFonts w:ascii="Arial" w:hAnsi="Arial" w:cs="Arial"/>
        </w:rPr>
        <w:t xml:space="preserve"> water use is metered except breaks and flushing.  JWID has a </w:t>
      </w:r>
      <w:r>
        <w:rPr>
          <w:rFonts w:ascii="Arial" w:hAnsi="Arial" w:cs="Arial"/>
        </w:rPr>
        <w:t>constant program of calibration and replacement</w:t>
      </w:r>
      <w:r w:rsidR="00CA0403">
        <w:rPr>
          <w:rFonts w:ascii="Arial" w:hAnsi="Arial" w:cs="Arial"/>
        </w:rPr>
        <w:t xml:space="preserve"> of water meters.</w:t>
      </w:r>
    </w:p>
    <w:p w14:paraId="57038E96" w14:textId="77777777" w:rsidR="006654D1" w:rsidRDefault="006654D1" w:rsidP="004F4858">
      <w:pPr>
        <w:rPr>
          <w:rFonts w:ascii="Arial" w:hAnsi="Arial" w:cs="Arial"/>
        </w:rPr>
      </w:pPr>
    </w:p>
    <w:p w14:paraId="25342A45" w14:textId="77777777" w:rsidR="00911C47" w:rsidRPr="009E054F" w:rsidRDefault="00911C47" w:rsidP="009B3CD1">
      <w:pPr>
        <w:jc w:val="center"/>
        <w:rPr>
          <w:rFonts w:ascii="Arial" w:hAnsi="Arial" w:cs="Arial"/>
          <w:sz w:val="36"/>
          <w:szCs w:val="36"/>
        </w:rPr>
      </w:pPr>
      <w:r w:rsidRPr="009E054F">
        <w:rPr>
          <w:rFonts w:ascii="Arial" w:hAnsi="Arial" w:cs="Arial"/>
          <w:sz w:val="36"/>
          <w:szCs w:val="36"/>
        </w:rPr>
        <w:t>System Water Loss Control</w:t>
      </w:r>
    </w:p>
    <w:p w14:paraId="461327D2" w14:textId="612C87A7" w:rsidR="007320E4" w:rsidRDefault="007D53B6" w:rsidP="00670093">
      <w:pPr>
        <w:spacing w:line="480" w:lineRule="auto"/>
        <w:rPr>
          <w:rFonts w:ascii="Arial" w:hAnsi="Arial" w:cs="Arial"/>
        </w:rPr>
      </w:pPr>
      <w:bookmarkStart w:id="3" w:name="_Hlk8128977"/>
      <w:r>
        <w:rPr>
          <w:rFonts w:ascii="Arial" w:hAnsi="Arial" w:cs="Arial"/>
        </w:rPr>
        <w:t>System Water Loss Control</w:t>
      </w:r>
      <w:bookmarkEnd w:id="3"/>
      <w:r w:rsidR="00DA71D4">
        <w:rPr>
          <w:rFonts w:ascii="Arial" w:hAnsi="Arial" w:cs="Arial"/>
        </w:rPr>
        <w:t>- We Immediately repair all known leaks.  We have a maintenance program to maintain fire hydrants, valves, air vents, PRVs, and meters.</w:t>
      </w:r>
    </w:p>
    <w:p w14:paraId="0E790B94" w14:textId="2ACCC65B" w:rsidR="007D53B6" w:rsidRDefault="00CD7A69" w:rsidP="00670093">
      <w:pPr>
        <w:spacing w:line="480" w:lineRule="auto"/>
        <w:rPr>
          <w:rFonts w:ascii="Arial" w:hAnsi="Arial" w:cs="Arial"/>
        </w:rPr>
      </w:pPr>
      <w:r>
        <w:rPr>
          <w:rFonts w:ascii="Arial" w:hAnsi="Arial" w:cs="Arial"/>
        </w:rPr>
        <w:t xml:space="preserve">We average about 12 connections per mile </w:t>
      </w:r>
      <w:r w:rsidR="00CA0403">
        <w:rPr>
          <w:rFonts w:ascii="Arial" w:hAnsi="Arial" w:cs="Arial"/>
        </w:rPr>
        <w:t xml:space="preserve">and </w:t>
      </w:r>
      <w:r w:rsidR="00DE127A">
        <w:rPr>
          <w:rFonts w:ascii="Arial" w:hAnsi="Arial" w:cs="Arial"/>
        </w:rPr>
        <w:t>13,779 gal</w:t>
      </w:r>
      <w:r w:rsidR="00CA0403">
        <w:rPr>
          <w:rFonts w:ascii="Arial" w:hAnsi="Arial" w:cs="Arial"/>
        </w:rPr>
        <w:t xml:space="preserve">lons </w:t>
      </w:r>
      <w:r w:rsidR="00DE127A">
        <w:rPr>
          <w:rFonts w:ascii="Arial" w:hAnsi="Arial" w:cs="Arial"/>
        </w:rPr>
        <w:t>per mile</w:t>
      </w:r>
      <w:r w:rsidR="001A1950">
        <w:rPr>
          <w:rFonts w:ascii="Arial" w:hAnsi="Arial" w:cs="Arial"/>
        </w:rPr>
        <w:t xml:space="preserve"> in an 8” pipe</w:t>
      </w:r>
      <w:r w:rsidR="00DE127A">
        <w:rPr>
          <w:rFonts w:ascii="Arial" w:hAnsi="Arial" w:cs="Arial"/>
        </w:rPr>
        <w:t xml:space="preserve"> in the eastern part of our district</w:t>
      </w:r>
      <w:r w:rsidR="00CA0403">
        <w:rPr>
          <w:rFonts w:ascii="Arial" w:hAnsi="Arial" w:cs="Arial"/>
        </w:rPr>
        <w:t xml:space="preserve">. Because of the low number of </w:t>
      </w:r>
      <w:r w:rsidR="006654D1">
        <w:rPr>
          <w:rFonts w:ascii="Arial" w:hAnsi="Arial" w:cs="Arial"/>
        </w:rPr>
        <w:t>connections,</w:t>
      </w:r>
      <w:r w:rsidR="00CA0403">
        <w:rPr>
          <w:rFonts w:ascii="Arial" w:hAnsi="Arial" w:cs="Arial"/>
        </w:rPr>
        <w:t xml:space="preserve"> the water tends to become stagnant and loose chlorine residual because of low flow rates.</w:t>
      </w:r>
      <w:r w:rsidR="00911C47">
        <w:rPr>
          <w:rFonts w:ascii="Arial" w:hAnsi="Arial" w:cs="Arial"/>
        </w:rPr>
        <w:t xml:space="preserve"> </w:t>
      </w:r>
    </w:p>
    <w:p w14:paraId="0B56E33F" w14:textId="60B5025D" w:rsidR="00911C47" w:rsidRDefault="00806A39" w:rsidP="00670093">
      <w:pPr>
        <w:spacing w:line="480" w:lineRule="auto"/>
        <w:rPr>
          <w:rFonts w:ascii="Arial" w:hAnsi="Arial" w:cs="Arial"/>
        </w:rPr>
      </w:pPr>
      <w:r>
        <w:rPr>
          <w:rFonts w:ascii="Arial" w:hAnsi="Arial" w:cs="Arial"/>
        </w:rPr>
        <w:t>JWID has</w:t>
      </w:r>
      <w:r w:rsidR="00911C47">
        <w:rPr>
          <w:rFonts w:ascii="Arial" w:hAnsi="Arial" w:cs="Arial"/>
        </w:rPr>
        <w:t xml:space="preserve"> the responsibility to maintain the quality of water in </w:t>
      </w:r>
      <w:r>
        <w:rPr>
          <w:rFonts w:ascii="Arial" w:hAnsi="Arial" w:cs="Arial"/>
        </w:rPr>
        <w:t>the</w:t>
      </w:r>
      <w:r w:rsidR="00911C47">
        <w:rPr>
          <w:rFonts w:ascii="Arial" w:hAnsi="Arial" w:cs="Arial"/>
        </w:rPr>
        <w:t xml:space="preserve"> system which requires that </w:t>
      </w:r>
      <w:r>
        <w:rPr>
          <w:rFonts w:ascii="Arial" w:hAnsi="Arial" w:cs="Arial"/>
        </w:rPr>
        <w:t>the supply</w:t>
      </w:r>
      <w:r w:rsidR="00911C47">
        <w:rPr>
          <w:rFonts w:ascii="Arial" w:hAnsi="Arial" w:cs="Arial"/>
        </w:rPr>
        <w:t xml:space="preserve"> lines</w:t>
      </w:r>
      <w:r>
        <w:rPr>
          <w:rFonts w:ascii="Arial" w:hAnsi="Arial" w:cs="Arial"/>
        </w:rPr>
        <w:t xml:space="preserve"> be flushed</w:t>
      </w:r>
      <w:r w:rsidR="00911C47">
        <w:rPr>
          <w:rFonts w:ascii="Arial" w:hAnsi="Arial" w:cs="Arial"/>
        </w:rPr>
        <w:t xml:space="preserve"> from time to time to maintain a chlorine residual. The flushed water is wasted and goes into drainage ditches and downstream.  In some areas of </w:t>
      </w:r>
      <w:r>
        <w:rPr>
          <w:rFonts w:ascii="Arial" w:hAnsi="Arial" w:cs="Arial"/>
        </w:rPr>
        <w:t>the</w:t>
      </w:r>
      <w:r w:rsidR="00911C47">
        <w:rPr>
          <w:rFonts w:ascii="Arial" w:hAnsi="Arial" w:cs="Arial"/>
        </w:rPr>
        <w:t xml:space="preserve"> system where fracking is occurring or where there is </w:t>
      </w:r>
      <w:r>
        <w:rPr>
          <w:rFonts w:ascii="Arial" w:hAnsi="Arial" w:cs="Arial"/>
        </w:rPr>
        <w:t>enough</w:t>
      </w:r>
      <w:r w:rsidR="00911C47">
        <w:rPr>
          <w:rFonts w:ascii="Arial" w:hAnsi="Arial" w:cs="Arial"/>
        </w:rPr>
        <w:t xml:space="preserve"> use of the water there is no need to flush the water lines.   In </w:t>
      </w:r>
      <w:r>
        <w:rPr>
          <w:rFonts w:ascii="Arial" w:hAnsi="Arial" w:cs="Arial"/>
        </w:rPr>
        <w:t xml:space="preserve">the </w:t>
      </w:r>
      <w:r w:rsidR="00911C47">
        <w:rPr>
          <w:rFonts w:ascii="Arial" w:hAnsi="Arial" w:cs="Arial"/>
        </w:rPr>
        <w:t xml:space="preserve">opinion </w:t>
      </w:r>
      <w:r>
        <w:rPr>
          <w:rFonts w:ascii="Arial" w:hAnsi="Arial" w:cs="Arial"/>
        </w:rPr>
        <w:t xml:space="preserve">of JWID </w:t>
      </w:r>
      <w:r w:rsidR="007320E4">
        <w:rPr>
          <w:rFonts w:ascii="Arial" w:hAnsi="Arial" w:cs="Arial"/>
        </w:rPr>
        <w:t xml:space="preserve">it </w:t>
      </w:r>
      <w:r w:rsidR="00911C47">
        <w:rPr>
          <w:rFonts w:ascii="Arial" w:hAnsi="Arial" w:cs="Arial"/>
        </w:rPr>
        <w:t>is better for the customer to waste water and pay for it, than to flush it on the ground with no compensation</w:t>
      </w:r>
      <w:r w:rsidR="007320E4">
        <w:rPr>
          <w:rFonts w:ascii="Arial" w:hAnsi="Arial" w:cs="Arial"/>
        </w:rPr>
        <w:t>.</w:t>
      </w:r>
    </w:p>
    <w:p w14:paraId="1B289276" w14:textId="7E878930" w:rsidR="0044003A" w:rsidRDefault="0044003A" w:rsidP="00670093">
      <w:pPr>
        <w:spacing w:line="480" w:lineRule="auto"/>
        <w:rPr>
          <w:rFonts w:ascii="Arial" w:hAnsi="Arial" w:cs="Arial"/>
        </w:rPr>
      </w:pPr>
    </w:p>
    <w:p w14:paraId="30A6EBDA" w14:textId="77777777" w:rsidR="0044003A" w:rsidRDefault="0044003A" w:rsidP="00670093">
      <w:pPr>
        <w:spacing w:line="480" w:lineRule="auto"/>
        <w:rPr>
          <w:rFonts w:ascii="Arial" w:hAnsi="Arial" w:cs="Arial"/>
        </w:rPr>
      </w:pPr>
    </w:p>
    <w:p w14:paraId="2EF33E80" w14:textId="29A11750" w:rsidR="00DA71D4" w:rsidRDefault="00DA71D4" w:rsidP="00E81153">
      <w:pPr>
        <w:jc w:val="center"/>
        <w:rPr>
          <w:rFonts w:ascii="Arial" w:hAnsi="Arial" w:cs="Arial"/>
        </w:rPr>
      </w:pPr>
      <w:r w:rsidRPr="008757D2">
        <w:rPr>
          <w:rFonts w:ascii="Arial" w:hAnsi="Arial" w:cs="Arial"/>
          <w:sz w:val="36"/>
          <w:szCs w:val="36"/>
        </w:rPr>
        <w:lastRenderedPageBreak/>
        <w:t>Tiered pricing structures</w:t>
      </w:r>
      <w:r w:rsidRPr="008757D2">
        <w:rPr>
          <w:rFonts w:ascii="Arial" w:hAnsi="Arial" w:cs="Arial"/>
        </w:rPr>
        <w:t>:</w:t>
      </w:r>
    </w:p>
    <w:p w14:paraId="5DCB0495" w14:textId="494738C1" w:rsidR="007320E4" w:rsidRDefault="0044003A" w:rsidP="00670093">
      <w:pPr>
        <w:spacing w:line="480" w:lineRule="auto"/>
        <w:rPr>
          <w:rFonts w:ascii="Arial" w:hAnsi="Arial" w:cs="Arial"/>
        </w:rPr>
      </w:pPr>
      <w:r>
        <w:rPr>
          <w:rFonts w:ascii="Arial" w:hAnsi="Arial" w:cs="Arial"/>
        </w:rPr>
        <w:t xml:space="preserve">We are currently looking at implementing a tiered pricing structure. </w:t>
      </w:r>
      <w:r w:rsidR="007320E4">
        <w:rPr>
          <w:rFonts w:ascii="Arial" w:hAnsi="Arial" w:cs="Arial"/>
        </w:rPr>
        <w:t xml:space="preserve">Because of the problems we deal with </w:t>
      </w:r>
      <w:r w:rsidR="00806A39">
        <w:rPr>
          <w:rFonts w:ascii="Arial" w:hAnsi="Arial" w:cs="Arial"/>
        </w:rPr>
        <w:t>regarding</w:t>
      </w:r>
      <w:r w:rsidR="007320E4">
        <w:rPr>
          <w:rFonts w:ascii="Arial" w:hAnsi="Arial" w:cs="Arial"/>
        </w:rPr>
        <w:t xml:space="preserve"> water quality and chlorine residual in our water system, we have found it to our advantage to </w:t>
      </w:r>
      <w:r>
        <w:rPr>
          <w:rFonts w:ascii="Arial" w:hAnsi="Arial" w:cs="Arial"/>
        </w:rPr>
        <w:t xml:space="preserve">move as much water as possible through our water lines, especially at the eastern end of the system.  We are </w:t>
      </w:r>
      <w:r w:rsidR="00B42046">
        <w:rPr>
          <w:rFonts w:ascii="Arial" w:hAnsi="Arial" w:cs="Arial"/>
        </w:rPr>
        <w:t>hesitant to reduce the flow in this area if we</w:t>
      </w:r>
      <w:r w:rsidR="007320E4">
        <w:rPr>
          <w:rFonts w:ascii="Arial" w:hAnsi="Arial" w:cs="Arial"/>
        </w:rPr>
        <w:t xml:space="preserve"> implement a tiered pricing structure at this time because of the adverse effects it would have on water quality.</w:t>
      </w:r>
    </w:p>
    <w:p w14:paraId="5608A5B6" w14:textId="4205615C" w:rsidR="00CA0403" w:rsidRDefault="00CA0403" w:rsidP="004F4858">
      <w:pPr>
        <w:rPr>
          <w:rFonts w:ascii="Arial" w:hAnsi="Arial" w:cs="Arial"/>
        </w:rPr>
      </w:pPr>
      <w:r>
        <w:rPr>
          <w:rFonts w:ascii="Arial" w:hAnsi="Arial" w:cs="Arial"/>
        </w:rPr>
        <w:t>Our water rate structure is shown below.</w:t>
      </w:r>
    </w:p>
    <w:p w14:paraId="1D17968E" w14:textId="1272EBC1" w:rsidR="004359EE" w:rsidRDefault="004359EE" w:rsidP="004F4858">
      <w:pPr>
        <w:rPr>
          <w:rFonts w:ascii="Arial" w:hAnsi="Arial" w:cs="Arial"/>
        </w:rPr>
      </w:pPr>
      <w:r>
        <w:rPr>
          <w:rFonts w:ascii="Arial" w:hAnsi="Arial" w:cs="Arial"/>
        </w:rPr>
        <w:t xml:space="preserve"> Residential</w:t>
      </w:r>
    </w:p>
    <w:p w14:paraId="2E267103" w14:textId="1689297F" w:rsidR="00B03C84" w:rsidRDefault="004359EE" w:rsidP="004F4858">
      <w:pPr>
        <w:rPr>
          <w:rFonts w:ascii="Arial" w:hAnsi="Arial" w:cs="Arial"/>
        </w:rPr>
      </w:pPr>
      <w:r>
        <w:rPr>
          <w:rFonts w:ascii="Arial" w:hAnsi="Arial" w:cs="Arial"/>
        </w:rPr>
        <w:t xml:space="preserve">    </w:t>
      </w:r>
      <w:r>
        <w:rPr>
          <w:rFonts w:ascii="Arial" w:hAnsi="Arial" w:cs="Arial"/>
        </w:rPr>
        <w:tab/>
        <w:t xml:space="preserve"> Base rate</w:t>
      </w:r>
      <w:r w:rsidR="0090707E">
        <w:rPr>
          <w:rFonts w:ascii="Arial" w:hAnsi="Arial" w:cs="Arial"/>
        </w:rPr>
        <w:t xml:space="preserve"> of $35.00</w:t>
      </w:r>
      <w:r>
        <w:rPr>
          <w:rFonts w:ascii="Arial" w:hAnsi="Arial" w:cs="Arial"/>
        </w:rPr>
        <w:t xml:space="preserve"> up to 6000 gal for ¾ </w:t>
      </w:r>
      <w:r w:rsidR="00F6122C">
        <w:rPr>
          <w:rFonts w:ascii="Arial" w:hAnsi="Arial" w:cs="Arial"/>
        </w:rPr>
        <w:t>“connection</w:t>
      </w:r>
      <w:r>
        <w:rPr>
          <w:rFonts w:ascii="Arial" w:hAnsi="Arial" w:cs="Arial"/>
        </w:rPr>
        <w:t xml:space="preserve"> then </w:t>
      </w:r>
      <w:r w:rsidR="0090707E">
        <w:rPr>
          <w:rFonts w:ascii="Arial" w:hAnsi="Arial" w:cs="Arial"/>
        </w:rPr>
        <w:t>$</w:t>
      </w:r>
      <w:r>
        <w:rPr>
          <w:rFonts w:ascii="Arial" w:hAnsi="Arial" w:cs="Arial"/>
        </w:rPr>
        <w:t>1.57</w:t>
      </w:r>
      <w:r w:rsidR="0090707E">
        <w:rPr>
          <w:rFonts w:ascii="Arial" w:hAnsi="Arial" w:cs="Arial"/>
        </w:rPr>
        <w:t>/1000</w:t>
      </w:r>
    </w:p>
    <w:p w14:paraId="093B77ED" w14:textId="6159FBA7" w:rsidR="004359EE" w:rsidRDefault="004359EE" w:rsidP="004F4858">
      <w:pPr>
        <w:rPr>
          <w:rFonts w:ascii="Arial" w:hAnsi="Arial" w:cs="Arial"/>
        </w:rPr>
      </w:pPr>
      <w:r>
        <w:rPr>
          <w:rFonts w:ascii="Arial" w:hAnsi="Arial" w:cs="Arial"/>
        </w:rPr>
        <w:t xml:space="preserve">    </w:t>
      </w:r>
      <w:r>
        <w:rPr>
          <w:rFonts w:ascii="Arial" w:hAnsi="Arial" w:cs="Arial"/>
        </w:rPr>
        <w:tab/>
        <w:t xml:space="preserve"> Base rate </w:t>
      </w:r>
      <w:r w:rsidR="0090707E">
        <w:rPr>
          <w:rFonts w:ascii="Arial" w:hAnsi="Arial" w:cs="Arial"/>
        </w:rPr>
        <w:t xml:space="preserve">of $46.00 </w:t>
      </w:r>
      <w:r>
        <w:rPr>
          <w:rFonts w:ascii="Arial" w:hAnsi="Arial" w:cs="Arial"/>
        </w:rPr>
        <w:t xml:space="preserve">up to </w:t>
      </w:r>
      <w:r w:rsidR="0090707E">
        <w:rPr>
          <w:rFonts w:ascii="Arial" w:hAnsi="Arial" w:cs="Arial"/>
        </w:rPr>
        <w:t>8</w:t>
      </w:r>
      <w:r>
        <w:rPr>
          <w:rFonts w:ascii="Arial" w:hAnsi="Arial" w:cs="Arial"/>
        </w:rPr>
        <w:t xml:space="preserve">,000 gal for 1” connection then </w:t>
      </w:r>
      <w:r w:rsidR="0090707E">
        <w:rPr>
          <w:rFonts w:ascii="Arial" w:hAnsi="Arial" w:cs="Arial"/>
        </w:rPr>
        <w:t>$</w:t>
      </w:r>
      <w:r>
        <w:rPr>
          <w:rFonts w:ascii="Arial" w:hAnsi="Arial" w:cs="Arial"/>
        </w:rPr>
        <w:t>1.57/100</w:t>
      </w:r>
      <w:r w:rsidR="0090707E">
        <w:rPr>
          <w:rFonts w:ascii="Arial" w:hAnsi="Arial" w:cs="Arial"/>
        </w:rPr>
        <w:t>0</w:t>
      </w:r>
    </w:p>
    <w:p w14:paraId="2D804393" w14:textId="758AD4E6" w:rsidR="004359EE" w:rsidRDefault="004359EE" w:rsidP="004F4858">
      <w:pPr>
        <w:rPr>
          <w:rFonts w:ascii="Arial" w:hAnsi="Arial" w:cs="Arial"/>
        </w:rPr>
      </w:pPr>
      <w:r>
        <w:rPr>
          <w:rFonts w:ascii="Arial" w:hAnsi="Arial" w:cs="Arial"/>
        </w:rPr>
        <w:t xml:space="preserve"> Commercial</w:t>
      </w:r>
    </w:p>
    <w:p w14:paraId="6A167E74" w14:textId="7F8500C7" w:rsidR="004359EE" w:rsidRDefault="004359EE" w:rsidP="004F4858">
      <w:pPr>
        <w:rPr>
          <w:rFonts w:ascii="Arial" w:hAnsi="Arial" w:cs="Arial"/>
        </w:rPr>
      </w:pPr>
      <w:r>
        <w:rPr>
          <w:rFonts w:ascii="Arial" w:hAnsi="Arial" w:cs="Arial"/>
        </w:rPr>
        <w:tab/>
      </w:r>
      <w:bookmarkStart w:id="4" w:name="_Hlk7680406"/>
      <w:r>
        <w:rPr>
          <w:rFonts w:ascii="Arial" w:hAnsi="Arial" w:cs="Arial"/>
        </w:rPr>
        <w:t xml:space="preserve">Base rate </w:t>
      </w:r>
      <w:r w:rsidR="0090707E">
        <w:rPr>
          <w:rFonts w:ascii="Arial" w:hAnsi="Arial" w:cs="Arial"/>
        </w:rPr>
        <w:t xml:space="preserve">of $35.00 </w:t>
      </w:r>
      <w:r>
        <w:rPr>
          <w:rFonts w:ascii="Arial" w:hAnsi="Arial" w:cs="Arial"/>
        </w:rPr>
        <w:t xml:space="preserve">up to 6000 gal for ¾ </w:t>
      </w:r>
      <w:r w:rsidR="00F6122C">
        <w:rPr>
          <w:rFonts w:ascii="Arial" w:hAnsi="Arial" w:cs="Arial"/>
        </w:rPr>
        <w:t>“connection</w:t>
      </w:r>
      <w:r>
        <w:rPr>
          <w:rFonts w:ascii="Arial" w:hAnsi="Arial" w:cs="Arial"/>
        </w:rPr>
        <w:t xml:space="preserve"> then $2.</w:t>
      </w:r>
      <w:r w:rsidR="0090707E">
        <w:rPr>
          <w:rFonts w:ascii="Arial" w:hAnsi="Arial" w:cs="Arial"/>
        </w:rPr>
        <w:t>52</w:t>
      </w:r>
      <w:r>
        <w:rPr>
          <w:rFonts w:ascii="Arial" w:hAnsi="Arial" w:cs="Arial"/>
        </w:rPr>
        <w:t>/ 1000</w:t>
      </w:r>
    </w:p>
    <w:bookmarkEnd w:id="4"/>
    <w:p w14:paraId="458DF75C" w14:textId="512C4EA8" w:rsidR="004359EE" w:rsidRDefault="004359EE" w:rsidP="004359EE">
      <w:pPr>
        <w:rPr>
          <w:rFonts w:ascii="Arial" w:hAnsi="Arial" w:cs="Arial"/>
        </w:rPr>
      </w:pPr>
      <w:r>
        <w:rPr>
          <w:rFonts w:ascii="Arial" w:hAnsi="Arial" w:cs="Arial"/>
        </w:rPr>
        <w:tab/>
        <w:t xml:space="preserve">Base rate </w:t>
      </w:r>
      <w:r w:rsidR="0090707E">
        <w:rPr>
          <w:rFonts w:ascii="Arial" w:hAnsi="Arial" w:cs="Arial"/>
        </w:rPr>
        <w:t xml:space="preserve">of $66.00 </w:t>
      </w:r>
      <w:r>
        <w:rPr>
          <w:rFonts w:ascii="Arial" w:hAnsi="Arial" w:cs="Arial"/>
        </w:rPr>
        <w:t>up to 10,000 gal for</w:t>
      </w:r>
      <w:r w:rsidR="0090707E">
        <w:rPr>
          <w:rFonts w:ascii="Arial" w:hAnsi="Arial" w:cs="Arial"/>
        </w:rPr>
        <w:t xml:space="preserve"> </w:t>
      </w:r>
      <w:r>
        <w:rPr>
          <w:rFonts w:ascii="Arial" w:hAnsi="Arial" w:cs="Arial"/>
        </w:rPr>
        <w:t xml:space="preserve">1 </w:t>
      </w:r>
      <w:r w:rsidR="00F6122C">
        <w:rPr>
          <w:rFonts w:ascii="Arial" w:hAnsi="Arial" w:cs="Arial"/>
        </w:rPr>
        <w:t>“connection</w:t>
      </w:r>
      <w:r>
        <w:rPr>
          <w:rFonts w:ascii="Arial" w:hAnsi="Arial" w:cs="Arial"/>
        </w:rPr>
        <w:t xml:space="preserve"> then $2.</w:t>
      </w:r>
      <w:r w:rsidR="0090707E">
        <w:rPr>
          <w:rFonts w:ascii="Arial" w:hAnsi="Arial" w:cs="Arial"/>
        </w:rPr>
        <w:t>52</w:t>
      </w:r>
      <w:r>
        <w:rPr>
          <w:rFonts w:ascii="Arial" w:hAnsi="Arial" w:cs="Arial"/>
        </w:rPr>
        <w:t>/ 1000</w:t>
      </w:r>
    </w:p>
    <w:p w14:paraId="0C473B70" w14:textId="724D8529" w:rsidR="004359EE" w:rsidRDefault="004359EE" w:rsidP="004359EE">
      <w:pPr>
        <w:rPr>
          <w:rFonts w:ascii="Arial" w:hAnsi="Arial" w:cs="Arial"/>
        </w:rPr>
      </w:pPr>
      <w:r>
        <w:rPr>
          <w:rFonts w:ascii="Arial" w:hAnsi="Arial" w:cs="Arial"/>
        </w:rPr>
        <w:t>Industrial</w:t>
      </w:r>
    </w:p>
    <w:p w14:paraId="21ED2630" w14:textId="53D707FF" w:rsidR="004359EE" w:rsidRDefault="004359EE" w:rsidP="004359EE">
      <w:pPr>
        <w:rPr>
          <w:rFonts w:ascii="Arial" w:hAnsi="Arial" w:cs="Arial"/>
        </w:rPr>
      </w:pPr>
      <w:r>
        <w:rPr>
          <w:rFonts w:ascii="Arial" w:hAnsi="Arial" w:cs="Arial"/>
        </w:rPr>
        <w:tab/>
        <w:t>Contracted Frac Water #1 $3.19</w:t>
      </w:r>
      <w:r w:rsidR="002B18ED">
        <w:rPr>
          <w:rFonts w:ascii="Arial" w:hAnsi="Arial" w:cs="Arial"/>
        </w:rPr>
        <w:t>/1000 gal.</w:t>
      </w:r>
    </w:p>
    <w:p w14:paraId="44CA63F2" w14:textId="2AD9CE0E" w:rsidR="002B18ED" w:rsidRDefault="004359EE" w:rsidP="00806A39">
      <w:pPr>
        <w:ind w:firstLine="720"/>
        <w:rPr>
          <w:rFonts w:ascii="Arial" w:hAnsi="Arial" w:cs="Arial"/>
        </w:rPr>
      </w:pPr>
      <w:r>
        <w:rPr>
          <w:rFonts w:ascii="Arial" w:hAnsi="Arial" w:cs="Arial"/>
        </w:rPr>
        <w:t>Un-contracted Frac water</w:t>
      </w:r>
      <w:r w:rsidR="002B18ED">
        <w:rPr>
          <w:rFonts w:ascii="Arial" w:hAnsi="Arial" w:cs="Arial"/>
        </w:rPr>
        <w:t xml:space="preserve"> </w:t>
      </w:r>
      <w:r>
        <w:rPr>
          <w:rFonts w:ascii="Arial" w:hAnsi="Arial" w:cs="Arial"/>
        </w:rPr>
        <w:t>#2 $4.76/ 1000</w:t>
      </w:r>
      <w:r w:rsidR="002B18ED">
        <w:rPr>
          <w:rFonts w:ascii="Arial" w:hAnsi="Arial" w:cs="Arial"/>
        </w:rPr>
        <w:t>/gal.</w:t>
      </w:r>
    </w:p>
    <w:p w14:paraId="0FF5114F" w14:textId="4C592F69" w:rsidR="002B18ED" w:rsidRDefault="002B18ED" w:rsidP="004359EE">
      <w:pPr>
        <w:rPr>
          <w:rFonts w:ascii="Arial" w:hAnsi="Arial" w:cs="Arial"/>
        </w:rPr>
      </w:pPr>
    </w:p>
    <w:p w14:paraId="147CAD2F" w14:textId="0E0C95FB" w:rsidR="00B42046" w:rsidRDefault="00B42046" w:rsidP="004359EE">
      <w:pPr>
        <w:rPr>
          <w:rFonts w:ascii="Arial" w:hAnsi="Arial" w:cs="Arial"/>
        </w:rPr>
      </w:pPr>
    </w:p>
    <w:p w14:paraId="13E2709D" w14:textId="7106F3E0" w:rsidR="00B42046" w:rsidRDefault="00B42046" w:rsidP="004359EE">
      <w:pPr>
        <w:rPr>
          <w:rFonts w:ascii="Arial" w:hAnsi="Arial" w:cs="Arial"/>
        </w:rPr>
      </w:pPr>
    </w:p>
    <w:p w14:paraId="32C6C519" w14:textId="0E841924" w:rsidR="00B42046" w:rsidRDefault="00B42046" w:rsidP="004359EE">
      <w:pPr>
        <w:rPr>
          <w:rFonts w:ascii="Arial" w:hAnsi="Arial" w:cs="Arial"/>
        </w:rPr>
      </w:pPr>
    </w:p>
    <w:p w14:paraId="7CC5315F" w14:textId="34040BAA" w:rsidR="00B42046" w:rsidRDefault="00B42046" w:rsidP="004359EE">
      <w:pPr>
        <w:rPr>
          <w:rFonts w:ascii="Arial" w:hAnsi="Arial" w:cs="Arial"/>
        </w:rPr>
      </w:pPr>
    </w:p>
    <w:p w14:paraId="1A403FDE" w14:textId="77777777" w:rsidR="00B42046" w:rsidRDefault="00B42046" w:rsidP="004359EE">
      <w:pPr>
        <w:rPr>
          <w:rFonts w:ascii="Arial" w:hAnsi="Arial" w:cs="Arial"/>
        </w:rPr>
      </w:pPr>
    </w:p>
    <w:p w14:paraId="39C2D607" w14:textId="77777777" w:rsidR="00670093" w:rsidRDefault="00670093" w:rsidP="004359EE">
      <w:pPr>
        <w:jc w:val="center"/>
        <w:rPr>
          <w:rFonts w:ascii="Arial" w:hAnsi="Arial" w:cs="Arial"/>
          <w:sz w:val="36"/>
          <w:szCs w:val="36"/>
        </w:rPr>
      </w:pPr>
    </w:p>
    <w:p w14:paraId="59C006BB" w14:textId="77777777" w:rsidR="00670093" w:rsidRDefault="00670093" w:rsidP="004359EE">
      <w:pPr>
        <w:jc w:val="center"/>
        <w:rPr>
          <w:rFonts w:ascii="Arial" w:hAnsi="Arial" w:cs="Arial"/>
          <w:sz w:val="36"/>
          <w:szCs w:val="36"/>
        </w:rPr>
      </w:pPr>
    </w:p>
    <w:p w14:paraId="4321CD25" w14:textId="77777777" w:rsidR="00670093" w:rsidRDefault="00670093" w:rsidP="004359EE">
      <w:pPr>
        <w:jc w:val="center"/>
        <w:rPr>
          <w:rFonts w:ascii="Arial" w:hAnsi="Arial" w:cs="Arial"/>
          <w:sz w:val="36"/>
          <w:szCs w:val="36"/>
        </w:rPr>
      </w:pPr>
    </w:p>
    <w:p w14:paraId="720A2975" w14:textId="36CF2095" w:rsidR="004359EE" w:rsidRDefault="004359EE" w:rsidP="004359EE">
      <w:pPr>
        <w:jc w:val="center"/>
        <w:rPr>
          <w:rFonts w:ascii="Arial" w:hAnsi="Arial" w:cs="Arial"/>
          <w:sz w:val="36"/>
          <w:szCs w:val="36"/>
        </w:rPr>
      </w:pPr>
      <w:r w:rsidRPr="009E054F">
        <w:rPr>
          <w:rFonts w:ascii="Arial" w:hAnsi="Arial" w:cs="Arial"/>
          <w:sz w:val="36"/>
          <w:szCs w:val="36"/>
        </w:rPr>
        <w:lastRenderedPageBreak/>
        <w:t>Water Use</w:t>
      </w:r>
    </w:p>
    <w:p w14:paraId="2E962E31" w14:textId="49E18DA6" w:rsidR="00290959" w:rsidRPr="009E054F" w:rsidRDefault="00290959" w:rsidP="004359EE">
      <w:pPr>
        <w:jc w:val="center"/>
        <w:rPr>
          <w:rFonts w:ascii="Arial" w:hAnsi="Arial" w:cs="Arial"/>
          <w:sz w:val="36"/>
          <w:szCs w:val="36"/>
        </w:rPr>
      </w:pPr>
      <w:r>
        <w:rPr>
          <w:noProof/>
        </w:rPr>
        <w:drawing>
          <wp:inline distT="0" distB="0" distL="0" distR="0" wp14:anchorId="6D03E92D" wp14:editId="3B4FE94F">
            <wp:extent cx="5600700" cy="3886200"/>
            <wp:effectExtent l="0" t="0" r="0" b="0"/>
            <wp:docPr id="5" name="Chart 5">
              <a:extLst xmlns:a="http://schemas.openxmlformats.org/drawingml/2006/main">
                <a:ext uri="{FF2B5EF4-FFF2-40B4-BE49-F238E27FC236}">
                  <a16:creationId xmlns:a16="http://schemas.microsoft.com/office/drawing/2014/main" id="{16F11F87-DE26-4014-BD07-056754754E3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3757266" w14:textId="77777777" w:rsidR="00D73A52" w:rsidRDefault="00D73A52" w:rsidP="00D73A52">
      <w:pPr>
        <w:jc w:val="center"/>
        <w:rPr>
          <w:rFonts w:ascii="Arial" w:hAnsi="Arial" w:cs="Arial"/>
        </w:rPr>
      </w:pPr>
    </w:p>
    <w:p w14:paraId="49DFAAFD" w14:textId="61FB6090" w:rsidR="000157D9" w:rsidRPr="000157D9" w:rsidRDefault="000157D9" w:rsidP="00D73A52">
      <w:pPr>
        <w:jc w:val="center"/>
        <w:rPr>
          <w:rFonts w:ascii="Courier New" w:eastAsia="Times New Roman" w:hAnsi="Courier New" w:cs="Courier New"/>
          <w:b/>
          <w:bCs/>
          <w:sz w:val="24"/>
          <w:szCs w:val="24"/>
        </w:rPr>
      </w:pPr>
      <w:r>
        <w:rPr>
          <w:rFonts w:ascii="Arial" w:hAnsi="Arial" w:cs="Arial"/>
        </w:rPr>
        <w:t xml:space="preserve"> </w:t>
      </w:r>
      <w:r w:rsidRPr="00D73A52">
        <w:rPr>
          <w:rFonts w:ascii="Arial" w:eastAsia="Times New Roman" w:hAnsi="Arial" w:cs="Arial"/>
          <w:bCs/>
          <w:sz w:val="36"/>
          <w:szCs w:val="36"/>
        </w:rPr>
        <w:t>Annual Use Info</w:t>
      </w:r>
      <w:r w:rsidR="00D73A52">
        <w:rPr>
          <w:rFonts w:ascii="Arial" w:eastAsia="Times New Roman" w:hAnsi="Arial" w:cs="Arial"/>
          <w:bCs/>
          <w:sz w:val="36"/>
          <w:szCs w:val="36"/>
        </w:rPr>
        <w:t>rmation in Acre Feet</w:t>
      </w:r>
    </w:p>
    <w:p w14:paraId="24AF987C" w14:textId="77777777" w:rsidR="000157D9" w:rsidRPr="000157D9"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p>
    <w:p w14:paraId="7F798816" w14:textId="1A712E24"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sz w:val="14"/>
          <w:szCs w:val="14"/>
        </w:rPr>
      </w:pPr>
      <w:r w:rsidRPr="00D73A52">
        <w:rPr>
          <w:rFonts w:ascii="Courier New" w:eastAsia="Times New Roman" w:hAnsi="Courier New" w:cs="Courier New"/>
          <w:sz w:val="14"/>
          <w:szCs w:val="14"/>
        </w:rPr>
        <w:t xml:space="preserve">  </w:t>
      </w:r>
      <w:r w:rsidRPr="00D73A52">
        <w:rPr>
          <w:rFonts w:ascii="Courier New" w:eastAsia="Times New Roman" w:hAnsi="Courier New" w:cs="Courier New"/>
          <w:b/>
          <w:bCs/>
          <w:sz w:val="14"/>
          <w:szCs w:val="14"/>
        </w:rPr>
        <w:t xml:space="preserve">Year   Domestic Commercial Industrial </w:t>
      </w:r>
      <w:proofErr w:type="spellStart"/>
      <w:r w:rsidRPr="00D73A52">
        <w:rPr>
          <w:rFonts w:ascii="Courier New" w:eastAsia="Times New Roman" w:hAnsi="Courier New" w:cs="Courier New"/>
          <w:b/>
          <w:bCs/>
          <w:sz w:val="14"/>
          <w:szCs w:val="14"/>
        </w:rPr>
        <w:t>Institutnl</w:t>
      </w:r>
      <w:proofErr w:type="spellEnd"/>
      <w:r w:rsidRPr="00D73A52">
        <w:rPr>
          <w:rFonts w:ascii="Courier New" w:eastAsia="Times New Roman" w:hAnsi="Courier New" w:cs="Courier New"/>
          <w:b/>
          <w:bCs/>
          <w:sz w:val="14"/>
          <w:szCs w:val="14"/>
        </w:rPr>
        <w:t xml:space="preserve">      </w:t>
      </w:r>
      <w:proofErr w:type="gramStart"/>
      <w:r w:rsidRPr="00D73A52">
        <w:rPr>
          <w:rFonts w:ascii="Courier New" w:eastAsia="Times New Roman" w:hAnsi="Courier New" w:cs="Courier New"/>
          <w:b/>
          <w:bCs/>
          <w:sz w:val="14"/>
          <w:szCs w:val="14"/>
        </w:rPr>
        <w:t>Stock  Wholesale</w:t>
      </w:r>
      <w:proofErr w:type="gramEnd"/>
      <w:r w:rsidRPr="00D73A52">
        <w:rPr>
          <w:rFonts w:ascii="Courier New" w:eastAsia="Times New Roman" w:hAnsi="Courier New" w:cs="Courier New"/>
          <w:b/>
          <w:bCs/>
          <w:sz w:val="14"/>
          <w:szCs w:val="14"/>
        </w:rPr>
        <w:t xml:space="preserve">     Other  Unmetered     Total</w:t>
      </w:r>
    </w:p>
    <w:p w14:paraId="0303E988" w14:textId="4D43424D" w:rsidR="00911C47" w:rsidRPr="00D73A52" w:rsidRDefault="00911C47"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b/>
          <w:bCs/>
          <w:sz w:val="14"/>
          <w:szCs w:val="14"/>
        </w:rPr>
        <w:t xml:space="preserve">  2018     428.11      41.23    1628.44           </w:t>
      </w:r>
      <w:r w:rsidRPr="00D73A52">
        <w:rPr>
          <w:rFonts w:ascii="Courier New" w:eastAsia="Times New Roman" w:hAnsi="Courier New" w:cs="Courier New"/>
          <w:b/>
          <w:bCs/>
          <w:sz w:val="14"/>
          <w:szCs w:val="14"/>
        </w:rPr>
        <w:tab/>
      </w:r>
      <w:r w:rsidRPr="00D73A52">
        <w:rPr>
          <w:rFonts w:ascii="Courier New" w:eastAsia="Times New Roman" w:hAnsi="Courier New" w:cs="Courier New"/>
          <w:b/>
          <w:bCs/>
          <w:sz w:val="14"/>
          <w:szCs w:val="14"/>
        </w:rPr>
        <w:tab/>
      </w:r>
      <w:r w:rsidRPr="00D73A52">
        <w:rPr>
          <w:rFonts w:ascii="Courier New" w:eastAsia="Times New Roman" w:hAnsi="Courier New" w:cs="Courier New"/>
          <w:b/>
          <w:bCs/>
          <w:sz w:val="14"/>
          <w:szCs w:val="14"/>
        </w:rPr>
        <w:tab/>
      </w:r>
      <w:r w:rsidRPr="00D73A52">
        <w:rPr>
          <w:rFonts w:ascii="Courier New" w:eastAsia="Times New Roman" w:hAnsi="Courier New" w:cs="Courier New"/>
          <w:b/>
          <w:bCs/>
          <w:sz w:val="14"/>
          <w:szCs w:val="14"/>
        </w:rPr>
        <w:tab/>
        <w:t xml:space="preserve">         2097.78</w:t>
      </w:r>
    </w:p>
    <w:p w14:paraId="7466B949"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2017     444.26      62.54    1191.41       0.00       0.00       0.00       0.00       0.00    1698.21</w:t>
      </w:r>
    </w:p>
    <w:p w14:paraId="23DF2B1E"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2016     449.85      59.80     866.15       0.01       0.00       0.00       0.00       0.00    1375.81</w:t>
      </w:r>
    </w:p>
    <w:p w14:paraId="4385F2A4"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2015     630.11      58.17    1054.73       0.07       0.00       0.00       0.00       0.00    1743.08</w:t>
      </w:r>
    </w:p>
    <w:p w14:paraId="04BA6821"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2014     356.14      48.82    1348.74       0.00      86.58       0.00       0.00       0.00    1840.28</w:t>
      </w:r>
    </w:p>
    <w:p w14:paraId="7E3978B3"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2013     451.61      37.94    1191.99       0.17      71.46       0.00       0.00       0.00    1753.17</w:t>
      </w:r>
    </w:p>
    <w:p w14:paraId="7DD86C80"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2012     434.18      33.46     887.46       0.14      73.34       0.00       0.00       0.00    1428.58</w:t>
      </w:r>
    </w:p>
    <w:p w14:paraId="72C765E7"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2011     389.48      48.41     883.14      62.60      44.95       0.00       0.00       0.00    1428.58</w:t>
      </w:r>
    </w:p>
    <w:p w14:paraId="669D556A"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2010     598.34      18.80     734.32       0.15      44.17       0.00       0.00       0.00    1395.78</w:t>
      </w:r>
    </w:p>
    <w:p w14:paraId="3CE29F25"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2009     477.38      12.74     704.02       0.16      68.62       0.00       0.00       0.00    1262.92</w:t>
      </w:r>
    </w:p>
    <w:p w14:paraId="5D002DE6"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2008     460.69      36.04     864.32       1.25      54.13       0.00       0.00       0.00    1416.43</w:t>
      </w:r>
    </w:p>
    <w:p w14:paraId="6AEDBA20"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2007     403.91       2.66     963.21       1.25     123.01       0.00       0.00       0.00    1494.04</w:t>
      </w:r>
    </w:p>
    <w:p w14:paraId="3D0A5B35"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2006     281.66      12.22    1279.68       0.70     100.40       0.00       0.00       0.00    1674.66</w:t>
      </w:r>
    </w:p>
    <w:p w14:paraId="5159C437" w14:textId="77777777" w:rsidR="000157D9" w:rsidRPr="00D73A52" w:rsidRDefault="000157D9" w:rsidP="000157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14"/>
          <w:szCs w:val="14"/>
        </w:rPr>
      </w:pPr>
      <w:r w:rsidRPr="00D73A52">
        <w:rPr>
          <w:rFonts w:ascii="Courier New" w:eastAsia="Times New Roman" w:hAnsi="Courier New" w:cs="Courier New"/>
          <w:sz w:val="14"/>
          <w:szCs w:val="14"/>
        </w:rPr>
        <w:t xml:space="preserve">  2005     527.02       8.16     744.96       0.16      74.17       0.00       0.00       0.00    1354.47</w:t>
      </w:r>
    </w:p>
    <w:p w14:paraId="4B69DCF7" w14:textId="45D74A4E" w:rsidR="004359EE" w:rsidRPr="00D73A52" w:rsidRDefault="004359EE" w:rsidP="004359EE">
      <w:pPr>
        <w:rPr>
          <w:rFonts w:ascii="Arial" w:hAnsi="Arial" w:cs="Arial"/>
          <w:sz w:val="14"/>
          <w:szCs w:val="14"/>
        </w:rPr>
      </w:pPr>
    </w:p>
    <w:p w14:paraId="702B6137" w14:textId="77777777" w:rsidR="006261F9" w:rsidRDefault="006261F9" w:rsidP="006261F9">
      <w:pPr>
        <w:jc w:val="center"/>
        <w:rPr>
          <w:rFonts w:ascii="Arial" w:hAnsi="Arial" w:cs="Arial"/>
          <w:sz w:val="36"/>
          <w:szCs w:val="36"/>
        </w:rPr>
      </w:pPr>
    </w:p>
    <w:p w14:paraId="1188E1CB" w14:textId="77777777" w:rsidR="006261F9" w:rsidRDefault="006261F9" w:rsidP="006261F9">
      <w:pPr>
        <w:jc w:val="center"/>
        <w:rPr>
          <w:rFonts w:ascii="Arial" w:hAnsi="Arial" w:cs="Arial"/>
          <w:sz w:val="36"/>
          <w:szCs w:val="36"/>
        </w:rPr>
      </w:pPr>
    </w:p>
    <w:p w14:paraId="104E7B22" w14:textId="77777777" w:rsidR="006261F9" w:rsidRDefault="006261F9" w:rsidP="006261F9">
      <w:pPr>
        <w:jc w:val="center"/>
        <w:rPr>
          <w:rFonts w:ascii="Arial" w:hAnsi="Arial" w:cs="Arial"/>
          <w:sz w:val="36"/>
          <w:szCs w:val="36"/>
        </w:rPr>
      </w:pPr>
    </w:p>
    <w:p w14:paraId="6F4A7397" w14:textId="4B4AD15B" w:rsidR="000157D9" w:rsidRPr="006261F9" w:rsidRDefault="000157D9" w:rsidP="006261F9">
      <w:pPr>
        <w:jc w:val="center"/>
        <w:rPr>
          <w:rFonts w:ascii="Arial" w:hAnsi="Arial" w:cs="Arial"/>
          <w:sz w:val="36"/>
          <w:szCs w:val="36"/>
        </w:rPr>
      </w:pPr>
      <w:r w:rsidRPr="006261F9">
        <w:rPr>
          <w:rFonts w:ascii="Arial" w:hAnsi="Arial" w:cs="Arial"/>
          <w:sz w:val="36"/>
          <w:szCs w:val="36"/>
        </w:rPr>
        <w:lastRenderedPageBreak/>
        <w:t>Potable water</w:t>
      </w:r>
    </w:p>
    <w:p w14:paraId="1B39DA7C" w14:textId="6823EB53" w:rsidR="000157D9" w:rsidRDefault="000157D9" w:rsidP="004359EE">
      <w:pPr>
        <w:rPr>
          <w:rFonts w:ascii="Arial" w:hAnsi="Arial" w:cs="Arial"/>
        </w:rPr>
      </w:pPr>
      <w:r>
        <w:rPr>
          <w:rFonts w:ascii="Arial" w:hAnsi="Arial" w:cs="Arial"/>
        </w:rPr>
        <w:tab/>
        <w:t>Residential/domestic</w:t>
      </w:r>
      <w:r w:rsidR="00DD4461">
        <w:rPr>
          <w:rFonts w:ascii="Arial" w:hAnsi="Arial" w:cs="Arial"/>
        </w:rPr>
        <w:tab/>
      </w:r>
      <w:r w:rsidR="00DD4461">
        <w:rPr>
          <w:rFonts w:ascii="Arial" w:hAnsi="Arial" w:cs="Arial"/>
        </w:rPr>
        <w:tab/>
      </w:r>
      <w:r w:rsidR="00911C47">
        <w:rPr>
          <w:rFonts w:ascii="Arial" w:hAnsi="Arial" w:cs="Arial"/>
        </w:rPr>
        <w:t>139,503,000</w:t>
      </w:r>
    </w:p>
    <w:p w14:paraId="37B36CC8" w14:textId="3803B6C3" w:rsidR="000157D9" w:rsidRDefault="000157D9" w:rsidP="004359EE">
      <w:pPr>
        <w:rPr>
          <w:rFonts w:ascii="Arial" w:hAnsi="Arial" w:cs="Arial"/>
        </w:rPr>
      </w:pPr>
      <w:r>
        <w:rPr>
          <w:rFonts w:ascii="Arial" w:hAnsi="Arial" w:cs="Arial"/>
        </w:rPr>
        <w:tab/>
        <w:t>Commercial</w:t>
      </w:r>
      <w:r w:rsidR="00DD4461">
        <w:rPr>
          <w:rFonts w:ascii="Arial" w:hAnsi="Arial" w:cs="Arial"/>
        </w:rPr>
        <w:tab/>
      </w:r>
      <w:r w:rsidR="00DD4461">
        <w:rPr>
          <w:rFonts w:ascii="Arial" w:hAnsi="Arial" w:cs="Arial"/>
        </w:rPr>
        <w:tab/>
      </w:r>
      <w:r w:rsidR="00DD4461">
        <w:rPr>
          <w:rFonts w:ascii="Arial" w:hAnsi="Arial" w:cs="Arial"/>
        </w:rPr>
        <w:tab/>
        <w:t>13,</w:t>
      </w:r>
      <w:r w:rsidR="00911C47">
        <w:rPr>
          <w:rFonts w:ascii="Arial" w:hAnsi="Arial" w:cs="Arial"/>
        </w:rPr>
        <w:t>436,000</w:t>
      </w:r>
    </w:p>
    <w:p w14:paraId="6839B807" w14:textId="39DB1D11" w:rsidR="000157D9" w:rsidRDefault="000157D9" w:rsidP="000157D9">
      <w:pPr>
        <w:ind w:firstLine="720"/>
        <w:rPr>
          <w:rFonts w:ascii="Arial" w:hAnsi="Arial" w:cs="Arial"/>
        </w:rPr>
      </w:pPr>
      <w:r>
        <w:rPr>
          <w:rFonts w:ascii="Arial" w:hAnsi="Arial" w:cs="Arial"/>
        </w:rPr>
        <w:t>Institutional</w:t>
      </w:r>
      <w:r>
        <w:rPr>
          <w:rFonts w:ascii="Arial" w:hAnsi="Arial" w:cs="Arial"/>
        </w:rPr>
        <w:tab/>
      </w:r>
      <w:r>
        <w:rPr>
          <w:rFonts w:ascii="Arial" w:hAnsi="Arial" w:cs="Arial"/>
        </w:rPr>
        <w:tab/>
      </w:r>
      <w:r>
        <w:rPr>
          <w:rFonts w:ascii="Arial" w:hAnsi="Arial" w:cs="Arial"/>
        </w:rPr>
        <w:tab/>
        <w:t>0</w:t>
      </w:r>
    </w:p>
    <w:p w14:paraId="408F96A7" w14:textId="01872465" w:rsidR="000157D9" w:rsidRDefault="000157D9" w:rsidP="000157D9">
      <w:pPr>
        <w:ind w:firstLine="720"/>
        <w:rPr>
          <w:rFonts w:ascii="Arial" w:hAnsi="Arial" w:cs="Arial"/>
        </w:rPr>
      </w:pPr>
      <w:r>
        <w:rPr>
          <w:rFonts w:ascii="Arial" w:hAnsi="Arial" w:cs="Arial"/>
        </w:rPr>
        <w:t>Industrial</w:t>
      </w:r>
      <w:r w:rsidR="00DD4461">
        <w:rPr>
          <w:rFonts w:ascii="Arial" w:hAnsi="Arial" w:cs="Arial"/>
        </w:rPr>
        <w:tab/>
      </w:r>
      <w:r w:rsidR="00DD4461">
        <w:rPr>
          <w:rFonts w:ascii="Arial" w:hAnsi="Arial" w:cs="Arial"/>
        </w:rPr>
        <w:tab/>
      </w:r>
      <w:r w:rsidR="00DD4461">
        <w:rPr>
          <w:rFonts w:ascii="Arial" w:hAnsi="Arial" w:cs="Arial"/>
        </w:rPr>
        <w:tab/>
        <w:t>530,630,000</w:t>
      </w:r>
    </w:p>
    <w:p w14:paraId="7317DBB8" w14:textId="2DD6907C" w:rsidR="00DD4461" w:rsidRDefault="00911C47" w:rsidP="000157D9">
      <w:pPr>
        <w:ind w:firstLine="720"/>
        <w:rPr>
          <w:rFonts w:ascii="Arial" w:hAnsi="Arial" w:cs="Arial"/>
        </w:rPr>
      </w:pPr>
      <w:r>
        <w:rPr>
          <w:rFonts w:ascii="Arial" w:hAnsi="Arial" w:cs="Arial"/>
        </w:rPr>
        <w:t>Total</w:t>
      </w:r>
      <w:r>
        <w:rPr>
          <w:rFonts w:ascii="Arial" w:hAnsi="Arial" w:cs="Arial"/>
        </w:rPr>
        <w:tab/>
      </w:r>
      <w:r>
        <w:rPr>
          <w:rFonts w:ascii="Arial" w:hAnsi="Arial" w:cs="Arial"/>
        </w:rPr>
        <w:tab/>
      </w:r>
      <w:r>
        <w:rPr>
          <w:rFonts w:ascii="Arial" w:hAnsi="Arial" w:cs="Arial"/>
        </w:rPr>
        <w:tab/>
      </w:r>
      <w:r>
        <w:rPr>
          <w:rFonts w:ascii="Arial" w:hAnsi="Arial" w:cs="Arial"/>
        </w:rPr>
        <w:tab/>
        <w:t>683,569,000.00</w:t>
      </w:r>
    </w:p>
    <w:p w14:paraId="1B71A351" w14:textId="77777777" w:rsidR="006261F9" w:rsidRDefault="006261F9" w:rsidP="000157D9">
      <w:pPr>
        <w:ind w:firstLine="720"/>
        <w:rPr>
          <w:rFonts w:ascii="Arial" w:hAnsi="Arial" w:cs="Arial"/>
        </w:rPr>
      </w:pPr>
    </w:p>
    <w:p w14:paraId="5BC911F8" w14:textId="05F04806" w:rsidR="00DD4461" w:rsidRDefault="00DD4461" w:rsidP="004E4BD2">
      <w:pPr>
        <w:jc w:val="center"/>
        <w:rPr>
          <w:rFonts w:ascii="Arial" w:hAnsi="Arial" w:cs="Arial"/>
        </w:rPr>
      </w:pPr>
      <w:r w:rsidRPr="004E4BD2">
        <w:rPr>
          <w:rFonts w:ascii="Arial" w:hAnsi="Arial" w:cs="Arial"/>
          <w:sz w:val="36"/>
          <w:szCs w:val="36"/>
        </w:rPr>
        <w:t>Chart of Per Capita water use in gallons per capita per day (GPCD)</w:t>
      </w:r>
    </w:p>
    <w:p w14:paraId="5EF2594A" w14:textId="49B284C9" w:rsidR="004E4BD2" w:rsidRDefault="004E4BD2" w:rsidP="00670093">
      <w:pPr>
        <w:spacing w:line="480" w:lineRule="auto"/>
        <w:ind w:firstLine="720"/>
        <w:rPr>
          <w:rFonts w:ascii="Arial" w:hAnsi="Arial" w:cs="Arial"/>
        </w:rPr>
      </w:pPr>
      <w:r>
        <w:rPr>
          <w:rFonts w:ascii="Arial" w:hAnsi="Arial" w:cs="Arial"/>
        </w:rPr>
        <w:t xml:space="preserve">Many of JWID residential connections are also used for the watering of livestock, some have several hundred head of livestock. A great number do not use culinary water for outdoor watering because they own water shares in an irrigation company and that water is used for lawns and gardens. Because of these situations there is not as great a difference between winter and summer usage as there would be in suburban areas. </w:t>
      </w:r>
    </w:p>
    <w:p w14:paraId="500C00B4" w14:textId="77777777" w:rsidR="004E4BD2" w:rsidRDefault="004E4BD2" w:rsidP="00DD4461">
      <w:pPr>
        <w:rPr>
          <w:rFonts w:ascii="Arial" w:hAnsi="Arial" w:cs="Arial"/>
        </w:rPr>
      </w:pPr>
    </w:p>
    <w:p w14:paraId="6EC5835A" w14:textId="6E07D236" w:rsidR="00DD4461" w:rsidRDefault="00DD4461" w:rsidP="00DD4461">
      <w:pPr>
        <w:rPr>
          <w:rFonts w:ascii="Arial" w:hAnsi="Arial" w:cs="Arial"/>
        </w:rPr>
      </w:pPr>
      <w:r>
        <w:rPr>
          <w:rFonts w:ascii="Arial" w:hAnsi="Arial" w:cs="Arial"/>
        </w:rPr>
        <w:t>Total water deliveries/365/total service area population =GPCD</w:t>
      </w:r>
    </w:p>
    <w:tbl>
      <w:tblPr>
        <w:tblStyle w:val="TableGrid"/>
        <w:tblW w:w="0" w:type="auto"/>
        <w:tblInd w:w="2110" w:type="dxa"/>
        <w:tblLook w:val="04A0" w:firstRow="1" w:lastRow="0" w:firstColumn="1" w:lastColumn="0" w:noHBand="0" w:noVBand="1"/>
      </w:tblPr>
      <w:tblGrid>
        <w:gridCol w:w="1390"/>
        <w:gridCol w:w="852"/>
      </w:tblGrid>
      <w:tr w:rsidR="00911C47" w14:paraId="252AF1AC" w14:textId="77777777" w:rsidTr="00911C47">
        <w:tc>
          <w:tcPr>
            <w:tcW w:w="0" w:type="auto"/>
          </w:tcPr>
          <w:p w14:paraId="2FE100B7" w14:textId="77777777" w:rsidR="00911C47" w:rsidRDefault="00911C47" w:rsidP="000157D9">
            <w:pPr>
              <w:rPr>
                <w:rFonts w:ascii="Arial" w:hAnsi="Arial" w:cs="Arial"/>
              </w:rPr>
            </w:pPr>
          </w:p>
        </w:tc>
        <w:tc>
          <w:tcPr>
            <w:tcW w:w="0" w:type="auto"/>
          </w:tcPr>
          <w:p w14:paraId="77ADB114" w14:textId="7D04A200" w:rsidR="00911C47" w:rsidRDefault="00911C47" w:rsidP="000157D9">
            <w:pPr>
              <w:rPr>
                <w:rFonts w:ascii="Arial" w:hAnsi="Arial" w:cs="Arial"/>
              </w:rPr>
            </w:pPr>
            <w:r>
              <w:rPr>
                <w:rFonts w:ascii="Arial" w:hAnsi="Arial" w:cs="Arial"/>
              </w:rPr>
              <w:t>GPCD</w:t>
            </w:r>
          </w:p>
          <w:p w14:paraId="65E542CC" w14:textId="185805AA" w:rsidR="00911C47" w:rsidRDefault="00911C47" w:rsidP="000157D9">
            <w:pPr>
              <w:rPr>
                <w:rFonts w:ascii="Arial" w:hAnsi="Arial" w:cs="Arial"/>
              </w:rPr>
            </w:pPr>
          </w:p>
        </w:tc>
      </w:tr>
      <w:tr w:rsidR="00911C47" w14:paraId="60CC9830" w14:textId="77777777" w:rsidTr="00911C47">
        <w:tc>
          <w:tcPr>
            <w:tcW w:w="0" w:type="auto"/>
          </w:tcPr>
          <w:p w14:paraId="31996DC0" w14:textId="79F39B98" w:rsidR="00911C47" w:rsidRDefault="00911C47" w:rsidP="000157D9">
            <w:pPr>
              <w:rPr>
                <w:rFonts w:ascii="Arial" w:hAnsi="Arial" w:cs="Arial"/>
              </w:rPr>
            </w:pPr>
            <w:r>
              <w:rPr>
                <w:rFonts w:ascii="Arial" w:hAnsi="Arial" w:cs="Arial"/>
              </w:rPr>
              <w:t>Residential</w:t>
            </w:r>
          </w:p>
        </w:tc>
        <w:tc>
          <w:tcPr>
            <w:tcW w:w="0" w:type="auto"/>
          </w:tcPr>
          <w:p w14:paraId="66141E96" w14:textId="20310D33" w:rsidR="00911C47" w:rsidRDefault="00911C47" w:rsidP="000157D9">
            <w:pPr>
              <w:rPr>
                <w:rFonts w:ascii="Arial" w:hAnsi="Arial" w:cs="Arial"/>
              </w:rPr>
            </w:pPr>
            <w:r>
              <w:rPr>
                <w:rFonts w:ascii="Arial" w:hAnsi="Arial" w:cs="Arial"/>
              </w:rPr>
              <w:t>180</w:t>
            </w:r>
          </w:p>
        </w:tc>
      </w:tr>
      <w:tr w:rsidR="00911C47" w14:paraId="2015479F" w14:textId="77777777" w:rsidTr="00911C47">
        <w:tc>
          <w:tcPr>
            <w:tcW w:w="0" w:type="auto"/>
          </w:tcPr>
          <w:p w14:paraId="23F755F0" w14:textId="5BE6AF4D" w:rsidR="00911C47" w:rsidRDefault="00911C47" w:rsidP="000157D9">
            <w:pPr>
              <w:rPr>
                <w:rFonts w:ascii="Arial" w:hAnsi="Arial" w:cs="Arial"/>
              </w:rPr>
            </w:pPr>
            <w:r>
              <w:rPr>
                <w:rFonts w:ascii="Arial" w:hAnsi="Arial" w:cs="Arial"/>
              </w:rPr>
              <w:t xml:space="preserve">Commercial </w:t>
            </w:r>
          </w:p>
        </w:tc>
        <w:tc>
          <w:tcPr>
            <w:tcW w:w="0" w:type="auto"/>
          </w:tcPr>
          <w:p w14:paraId="62A88C43" w14:textId="3C673E54" w:rsidR="00911C47" w:rsidRDefault="00911C47" w:rsidP="000157D9">
            <w:pPr>
              <w:rPr>
                <w:rFonts w:ascii="Arial" w:hAnsi="Arial" w:cs="Arial"/>
              </w:rPr>
            </w:pPr>
            <w:r>
              <w:rPr>
                <w:rFonts w:ascii="Arial" w:hAnsi="Arial" w:cs="Arial"/>
              </w:rPr>
              <w:t>17</w:t>
            </w:r>
          </w:p>
        </w:tc>
      </w:tr>
      <w:tr w:rsidR="00911C47" w14:paraId="4D8FE585" w14:textId="77777777" w:rsidTr="00911C47">
        <w:tc>
          <w:tcPr>
            <w:tcW w:w="0" w:type="auto"/>
          </w:tcPr>
          <w:p w14:paraId="6B69554F" w14:textId="1ABC4A00" w:rsidR="00911C47" w:rsidRDefault="00911C47" w:rsidP="000157D9">
            <w:pPr>
              <w:rPr>
                <w:rFonts w:ascii="Arial" w:hAnsi="Arial" w:cs="Arial"/>
              </w:rPr>
            </w:pPr>
            <w:r>
              <w:rPr>
                <w:rFonts w:ascii="Arial" w:hAnsi="Arial" w:cs="Arial"/>
              </w:rPr>
              <w:t>Institutional</w:t>
            </w:r>
          </w:p>
        </w:tc>
        <w:tc>
          <w:tcPr>
            <w:tcW w:w="0" w:type="auto"/>
          </w:tcPr>
          <w:p w14:paraId="42FA9A88" w14:textId="4C8AF045" w:rsidR="00911C47" w:rsidRDefault="00911C47" w:rsidP="000157D9">
            <w:pPr>
              <w:rPr>
                <w:rFonts w:ascii="Arial" w:hAnsi="Arial" w:cs="Arial"/>
              </w:rPr>
            </w:pPr>
            <w:r>
              <w:rPr>
                <w:rFonts w:ascii="Arial" w:hAnsi="Arial" w:cs="Arial"/>
              </w:rPr>
              <w:t>0</w:t>
            </w:r>
          </w:p>
        </w:tc>
      </w:tr>
      <w:tr w:rsidR="00911C47" w14:paraId="7E0220DF" w14:textId="77777777" w:rsidTr="00911C47">
        <w:tc>
          <w:tcPr>
            <w:tcW w:w="0" w:type="auto"/>
          </w:tcPr>
          <w:p w14:paraId="2464EAD9" w14:textId="1ECAA658" w:rsidR="00911C47" w:rsidRDefault="00911C47" w:rsidP="000157D9">
            <w:pPr>
              <w:rPr>
                <w:rFonts w:ascii="Arial" w:hAnsi="Arial" w:cs="Arial"/>
              </w:rPr>
            </w:pPr>
            <w:r>
              <w:rPr>
                <w:rFonts w:ascii="Arial" w:hAnsi="Arial" w:cs="Arial"/>
              </w:rPr>
              <w:t>Industrial</w:t>
            </w:r>
          </w:p>
        </w:tc>
        <w:tc>
          <w:tcPr>
            <w:tcW w:w="0" w:type="auto"/>
          </w:tcPr>
          <w:p w14:paraId="751704FD" w14:textId="17386939" w:rsidR="00911C47" w:rsidRDefault="00911C47" w:rsidP="000157D9">
            <w:pPr>
              <w:rPr>
                <w:rFonts w:ascii="Arial" w:hAnsi="Arial" w:cs="Arial"/>
              </w:rPr>
            </w:pPr>
            <w:r>
              <w:rPr>
                <w:rFonts w:ascii="Arial" w:hAnsi="Arial" w:cs="Arial"/>
              </w:rPr>
              <w:t>686</w:t>
            </w:r>
          </w:p>
          <w:p w14:paraId="4E923DE7" w14:textId="473FC936" w:rsidR="00911C47" w:rsidRDefault="00911C47" w:rsidP="000157D9">
            <w:pPr>
              <w:rPr>
                <w:rFonts w:ascii="Arial" w:hAnsi="Arial" w:cs="Arial"/>
              </w:rPr>
            </w:pPr>
          </w:p>
        </w:tc>
      </w:tr>
      <w:tr w:rsidR="00911C47" w14:paraId="24627EAF" w14:textId="77777777" w:rsidTr="00911C47">
        <w:tc>
          <w:tcPr>
            <w:tcW w:w="0" w:type="auto"/>
          </w:tcPr>
          <w:p w14:paraId="32B413E8" w14:textId="6E711545" w:rsidR="00911C47" w:rsidRDefault="00911C47" w:rsidP="000157D9">
            <w:pPr>
              <w:rPr>
                <w:rFonts w:ascii="Arial" w:hAnsi="Arial" w:cs="Arial"/>
              </w:rPr>
            </w:pPr>
            <w:r>
              <w:rPr>
                <w:rFonts w:ascii="Arial" w:hAnsi="Arial" w:cs="Arial"/>
              </w:rPr>
              <w:t>Total</w:t>
            </w:r>
          </w:p>
        </w:tc>
        <w:tc>
          <w:tcPr>
            <w:tcW w:w="0" w:type="auto"/>
          </w:tcPr>
          <w:p w14:paraId="416C7FBA" w14:textId="52B1BE05" w:rsidR="00911C47" w:rsidRDefault="00911C47" w:rsidP="000157D9">
            <w:pPr>
              <w:rPr>
                <w:rFonts w:ascii="Arial" w:hAnsi="Arial" w:cs="Arial"/>
              </w:rPr>
            </w:pPr>
            <w:r>
              <w:rPr>
                <w:rFonts w:ascii="Arial" w:hAnsi="Arial" w:cs="Arial"/>
              </w:rPr>
              <w:t>883</w:t>
            </w:r>
          </w:p>
        </w:tc>
      </w:tr>
    </w:tbl>
    <w:p w14:paraId="576639AE" w14:textId="1DD1FCA0" w:rsidR="000157D9" w:rsidRDefault="000157D9" w:rsidP="000157D9">
      <w:pPr>
        <w:ind w:firstLine="720"/>
        <w:rPr>
          <w:rFonts w:ascii="Arial" w:hAnsi="Arial" w:cs="Arial"/>
        </w:rPr>
      </w:pPr>
    </w:p>
    <w:p w14:paraId="4CD8B901" w14:textId="77777777" w:rsidR="00D73A52" w:rsidRDefault="00D73A52" w:rsidP="004E4BD2">
      <w:pPr>
        <w:jc w:val="center"/>
        <w:rPr>
          <w:rFonts w:ascii="Arial" w:hAnsi="Arial" w:cs="Arial"/>
        </w:rPr>
      </w:pPr>
    </w:p>
    <w:p w14:paraId="39C630E8" w14:textId="77ED037D" w:rsidR="00627CED" w:rsidRDefault="00627CED" w:rsidP="004E4BD2">
      <w:pPr>
        <w:jc w:val="center"/>
        <w:rPr>
          <w:rFonts w:ascii="Arial" w:hAnsi="Arial" w:cs="Arial"/>
        </w:rPr>
      </w:pPr>
      <w:r>
        <w:rPr>
          <w:rFonts w:ascii="Arial" w:hAnsi="Arial" w:cs="Arial"/>
        </w:rPr>
        <w:t xml:space="preserve"> </w:t>
      </w:r>
      <w:r w:rsidRPr="008757D2">
        <w:rPr>
          <w:rFonts w:ascii="Arial" w:hAnsi="Arial" w:cs="Arial"/>
          <w:sz w:val="36"/>
          <w:szCs w:val="36"/>
        </w:rPr>
        <w:t>Water efficiency progress</w:t>
      </w:r>
    </w:p>
    <w:p w14:paraId="3BC4FDA0" w14:textId="52CA3216" w:rsidR="003148A3" w:rsidRDefault="00911C47" w:rsidP="00F05BFB">
      <w:pPr>
        <w:spacing w:line="480" w:lineRule="auto"/>
        <w:ind w:firstLine="720"/>
        <w:rPr>
          <w:rFonts w:ascii="Arial" w:hAnsi="Arial" w:cs="Arial"/>
        </w:rPr>
      </w:pPr>
      <w:r>
        <w:rPr>
          <w:rFonts w:ascii="Arial" w:hAnsi="Arial" w:cs="Arial"/>
        </w:rPr>
        <w:t xml:space="preserve">JWID water efficiency progress is determined largely by industrial use. As the oil companies bring on new wells that exceed the ability of the Salt Lake Refineries to process, drilling will slow </w:t>
      </w:r>
      <w:r w:rsidR="004E4BD2">
        <w:rPr>
          <w:rFonts w:ascii="Arial" w:hAnsi="Arial" w:cs="Arial"/>
        </w:rPr>
        <w:t>down,</w:t>
      </w:r>
      <w:r>
        <w:rPr>
          <w:rFonts w:ascii="Arial" w:hAnsi="Arial" w:cs="Arial"/>
        </w:rPr>
        <w:t xml:space="preserve"> and fracking will also slow down and demand for industrial water will </w:t>
      </w:r>
      <w:r>
        <w:rPr>
          <w:rFonts w:ascii="Arial" w:hAnsi="Arial" w:cs="Arial"/>
        </w:rPr>
        <w:lastRenderedPageBreak/>
        <w:t>decrease.  World oil prices will also dictate the amount of oil production, and therefor water use, that will take place.</w:t>
      </w:r>
    </w:p>
    <w:p w14:paraId="7D5184D5" w14:textId="071FE639" w:rsidR="00627CED" w:rsidRDefault="00996AE4" w:rsidP="000157D9">
      <w:pPr>
        <w:ind w:firstLine="720"/>
        <w:rPr>
          <w:rFonts w:ascii="Arial" w:hAnsi="Arial" w:cs="Arial"/>
        </w:rPr>
      </w:pPr>
      <w:r>
        <w:rPr>
          <w:noProof/>
        </w:rPr>
        <w:drawing>
          <wp:inline distT="0" distB="0" distL="0" distR="0" wp14:anchorId="6DCFC942" wp14:editId="03165023">
            <wp:extent cx="5943600" cy="1887855"/>
            <wp:effectExtent l="0" t="0" r="0" b="17145"/>
            <wp:docPr id="1" name="Chart 1">
              <a:extLst xmlns:a="http://schemas.openxmlformats.org/drawingml/2006/main">
                <a:ext uri="{FF2B5EF4-FFF2-40B4-BE49-F238E27FC236}">
                  <a16:creationId xmlns:a16="http://schemas.microsoft.com/office/drawing/2014/main" id="{00000000-0008-0000-0000-000008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B240443" w14:textId="77777777" w:rsidR="000157D9" w:rsidRPr="000157D9" w:rsidRDefault="000157D9" w:rsidP="004359EE">
      <w:pPr>
        <w:rPr>
          <w:rFonts w:ascii="Arial" w:hAnsi="Arial" w:cs="Arial"/>
        </w:rPr>
      </w:pPr>
    </w:p>
    <w:p w14:paraId="5B053E53" w14:textId="6FE2FB86" w:rsidR="004359EE" w:rsidRPr="004E4BD2" w:rsidRDefault="004E4BD2" w:rsidP="004E4BD2">
      <w:pPr>
        <w:jc w:val="center"/>
        <w:rPr>
          <w:rFonts w:ascii="Arial" w:hAnsi="Arial" w:cs="Arial"/>
          <w:sz w:val="36"/>
          <w:szCs w:val="36"/>
        </w:rPr>
      </w:pPr>
      <w:r>
        <w:rPr>
          <w:rFonts w:ascii="Arial" w:hAnsi="Arial" w:cs="Arial"/>
          <w:sz w:val="36"/>
          <w:szCs w:val="36"/>
        </w:rPr>
        <w:t>Conservation Practices</w:t>
      </w:r>
    </w:p>
    <w:p w14:paraId="5E5F1A16" w14:textId="30E09B36" w:rsidR="004359EE" w:rsidRDefault="003148A3" w:rsidP="004F4858">
      <w:pPr>
        <w:rPr>
          <w:rFonts w:ascii="Arial" w:hAnsi="Arial" w:cs="Arial"/>
        </w:rPr>
      </w:pPr>
      <w:r>
        <w:rPr>
          <w:rFonts w:ascii="Arial" w:hAnsi="Arial" w:cs="Arial"/>
        </w:rPr>
        <w:t xml:space="preserve"> </w:t>
      </w:r>
      <w:r w:rsidR="004E4BD2">
        <w:rPr>
          <w:rFonts w:ascii="Arial" w:hAnsi="Arial" w:cs="Arial"/>
        </w:rPr>
        <w:t>The</w:t>
      </w:r>
      <w:r>
        <w:rPr>
          <w:rFonts w:ascii="Arial" w:hAnsi="Arial" w:cs="Arial"/>
        </w:rPr>
        <w:t xml:space="preserve"> manager is assigned to monitor conservation efforts.</w:t>
      </w:r>
    </w:p>
    <w:p w14:paraId="633A277E" w14:textId="49E186E7" w:rsidR="003148A3" w:rsidRDefault="003148A3" w:rsidP="004F4858">
      <w:pPr>
        <w:rPr>
          <w:rFonts w:ascii="Arial" w:hAnsi="Arial" w:cs="Arial"/>
        </w:rPr>
      </w:pPr>
      <w:r>
        <w:rPr>
          <w:rFonts w:ascii="Arial" w:hAnsi="Arial" w:cs="Arial"/>
        </w:rPr>
        <w:tab/>
      </w:r>
      <w:r w:rsidR="004E4BD2">
        <w:rPr>
          <w:rFonts w:ascii="Arial" w:hAnsi="Arial" w:cs="Arial"/>
        </w:rPr>
        <w:t>JWID</w:t>
      </w:r>
      <w:r>
        <w:rPr>
          <w:rFonts w:ascii="Arial" w:hAnsi="Arial" w:cs="Arial"/>
        </w:rPr>
        <w:t xml:space="preserve"> meter</w:t>
      </w:r>
      <w:r w:rsidR="004E4BD2">
        <w:rPr>
          <w:rFonts w:ascii="Arial" w:hAnsi="Arial" w:cs="Arial"/>
        </w:rPr>
        <w:t>s all</w:t>
      </w:r>
      <w:r>
        <w:rPr>
          <w:rFonts w:ascii="Arial" w:hAnsi="Arial" w:cs="Arial"/>
        </w:rPr>
        <w:t xml:space="preserve"> water</w:t>
      </w:r>
      <w:r w:rsidR="00CE3BF1">
        <w:rPr>
          <w:rFonts w:ascii="Arial" w:hAnsi="Arial" w:cs="Arial"/>
        </w:rPr>
        <w:t>.</w:t>
      </w:r>
    </w:p>
    <w:p w14:paraId="6F33B93D" w14:textId="295B0D68" w:rsidR="003148A3" w:rsidRDefault="003148A3" w:rsidP="004F4858">
      <w:pPr>
        <w:rPr>
          <w:rFonts w:ascii="Arial" w:hAnsi="Arial" w:cs="Arial"/>
        </w:rPr>
      </w:pPr>
      <w:r>
        <w:rPr>
          <w:rFonts w:ascii="Arial" w:hAnsi="Arial" w:cs="Arial"/>
        </w:rPr>
        <w:tab/>
      </w:r>
      <w:r w:rsidR="004E4BD2">
        <w:rPr>
          <w:rFonts w:ascii="Arial" w:hAnsi="Arial" w:cs="Arial"/>
        </w:rPr>
        <w:t>JWID</w:t>
      </w:r>
      <w:r>
        <w:rPr>
          <w:rFonts w:ascii="Arial" w:hAnsi="Arial" w:cs="Arial"/>
        </w:rPr>
        <w:t xml:space="preserve"> repair</w:t>
      </w:r>
      <w:r w:rsidR="004E4BD2">
        <w:rPr>
          <w:rFonts w:ascii="Arial" w:hAnsi="Arial" w:cs="Arial"/>
        </w:rPr>
        <w:t>s</w:t>
      </w:r>
      <w:r>
        <w:rPr>
          <w:rFonts w:ascii="Arial" w:hAnsi="Arial" w:cs="Arial"/>
        </w:rPr>
        <w:t xml:space="preserve"> leaks promptly</w:t>
      </w:r>
      <w:r w:rsidR="00CE3BF1">
        <w:rPr>
          <w:rFonts w:ascii="Arial" w:hAnsi="Arial" w:cs="Arial"/>
        </w:rPr>
        <w:t>.</w:t>
      </w:r>
    </w:p>
    <w:p w14:paraId="0D2E1618" w14:textId="2146D511" w:rsidR="003148A3" w:rsidRDefault="003148A3" w:rsidP="004F4858">
      <w:pPr>
        <w:rPr>
          <w:rFonts w:ascii="Arial" w:hAnsi="Arial" w:cs="Arial"/>
        </w:rPr>
      </w:pPr>
      <w:r>
        <w:rPr>
          <w:rFonts w:ascii="Arial" w:hAnsi="Arial" w:cs="Arial"/>
        </w:rPr>
        <w:tab/>
      </w:r>
      <w:r w:rsidR="004E4BD2">
        <w:rPr>
          <w:rFonts w:ascii="Arial" w:hAnsi="Arial" w:cs="Arial"/>
        </w:rPr>
        <w:t>JWID</w:t>
      </w:r>
      <w:r>
        <w:rPr>
          <w:rFonts w:ascii="Arial" w:hAnsi="Arial" w:cs="Arial"/>
        </w:rPr>
        <w:t xml:space="preserve"> follow</w:t>
      </w:r>
      <w:r w:rsidR="004E4BD2">
        <w:rPr>
          <w:rFonts w:ascii="Arial" w:hAnsi="Arial" w:cs="Arial"/>
        </w:rPr>
        <w:t>s</w:t>
      </w:r>
      <w:r>
        <w:rPr>
          <w:rFonts w:ascii="Arial" w:hAnsi="Arial" w:cs="Arial"/>
        </w:rPr>
        <w:t xml:space="preserve"> Utah laws relating to operation of service districts.</w:t>
      </w:r>
    </w:p>
    <w:p w14:paraId="3568A346" w14:textId="77777777" w:rsidR="006261F9" w:rsidRDefault="006261F9" w:rsidP="004F4858">
      <w:pPr>
        <w:rPr>
          <w:rFonts w:ascii="Arial" w:hAnsi="Arial" w:cs="Arial"/>
        </w:rPr>
      </w:pPr>
    </w:p>
    <w:p w14:paraId="39522F42" w14:textId="0A4C93D1" w:rsidR="00CE3BF1" w:rsidRDefault="00CE3BF1" w:rsidP="006261F9">
      <w:pPr>
        <w:jc w:val="center"/>
        <w:rPr>
          <w:rFonts w:ascii="Arial" w:hAnsi="Arial" w:cs="Arial"/>
          <w:sz w:val="36"/>
          <w:szCs w:val="36"/>
        </w:rPr>
      </w:pPr>
      <w:r w:rsidRPr="006261F9">
        <w:rPr>
          <w:rFonts w:ascii="Arial" w:hAnsi="Arial" w:cs="Arial"/>
          <w:sz w:val="36"/>
          <w:szCs w:val="36"/>
        </w:rPr>
        <w:t>Contact Information</w:t>
      </w:r>
    </w:p>
    <w:p w14:paraId="36CF752B" w14:textId="77777777" w:rsidR="006261F9" w:rsidRPr="006261F9" w:rsidRDefault="006261F9" w:rsidP="006261F9">
      <w:pPr>
        <w:jc w:val="center"/>
        <w:rPr>
          <w:rFonts w:ascii="Arial" w:hAnsi="Arial" w:cs="Arial"/>
          <w:sz w:val="36"/>
          <w:szCs w:val="36"/>
        </w:rPr>
      </w:pPr>
    </w:p>
    <w:p w14:paraId="213963C5" w14:textId="4C690CE9" w:rsidR="00CE3BF1" w:rsidRDefault="00CE3BF1" w:rsidP="004F4858">
      <w:pPr>
        <w:rPr>
          <w:rFonts w:ascii="Arial" w:hAnsi="Arial" w:cs="Arial"/>
        </w:rPr>
      </w:pPr>
      <w:r>
        <w:rPr>
          <w:rFonts w:ascii="Arial" w:hAnsi="Arial" w:cs="Arial"/>
        </w:rPr>
        <w:tab/>
      </w:r>
      <w:r>
        <w:rPr>
          <w:rFonts w:ascii="Arial" w:hAnsi="Arial" w:cs="Arial"/>
        </w:rPr>
        <w:tab/>
        <w:t>Conservation Advisory committee</w:t>
      </w:r>
      <w:r>
        <w:rPr>
          <w:rFonts w:ascii="Arial" w:hAnsi="Arial" w:cs="Arial"/>
        </w:rPr>
        <w:tab/>
      </w:r>
      <w:r>
        <w:rPr>
          <w:rFonts w:ascii="Arial" w:hAnsi="Arial" w:cs="Arial"/>
        </w:rPr>
        <w:tab/>
        <w:t>Dickson Taylor 435-724-2620</w:t>
      </w:r>
    </w:p>
    <w:p w14:paraId="5FA17D22" w14:textId="5C9A1DD9" w:rsidR="00CE3BF1" w:rsidRDefault="00CE3BF1" w:rsidP="004F4858">
      <w:pPr>
        <w:rPr>
          <w:rFonts w:ascii="Arial" w:hAnsi="Arial" w:cs="Arial"/>
        </w:rPr>
      </w:pPr>
      <w:r>
        <w:rPr>
          <w:rFonts w:ascii="Arial" w:hAnsi="Arial" w:cs="Arial"/>
        </w:rPr>
        <w:tab/>
      </w:r>
      <w:r>
        <w:rPr>
          <w:rFonts w:ascii="Arial" w:hAnsi="Arial" w:cs="Arial"/>
        </w:rPr>
        <w:tab/>
        <w:t xml:space="preserve">Conservation Staff </w:t>
      </w:r>
      <w:r>
        <w:rPr>
          <w:rFonts w:ascii="Arial" w:hAnsi="Arial" w:cs="Arial"/>
        </w:rPr>
        <w:tab/>
      </w:r>
      <w:r>
        <w:rPr>
          <w:rFonts w:ascii="Arial" w:hAnsi="Arial" w:cs="Arial"/>
        </w:rPr>
        <w:tab/>
      </w:r>
      <w:r>
        <w:rPr>
          <w:rFonts w:ascii="Arial" w:hAnsi="Arial" w:cs="Arial"/>
        </w:rPr>
        <w:tab/>
      </w:r>
      <w:r>
        <w:rPr>
          <w:rFonts w:ascii="Arial" w:hAnsi="Arial" w:cs="Arial"/>
        </w:rPr>
        <w:tab/>
        <w:t>Dickson Taylor 435-724-2620</w:t>
      </w:r>
    </w:p>
    <w:p w14:paraId="1F77F2EA" w14:textId="77777777" w:rsidR="00670093" w:rsidRDefault="00670093" w:rsidP="004F4858">
      <w:pPr>
        <w:rPr>
          <w:rFonts w:ascii="Arial" w:hAnsi="Arial" w:cs="Arial"/>
        </w:rPr>
      </w:pPr>
    </w:p>
    <w:p w14:paraId="248DD892" w14:textId="63997A85" w:rsidR="00670093" w:rsidRDefault="00670093" w:rsidP="00670093">
      <w:pPr>
        <w:jc w:val="center"/>
        <w:rPr>
          <w:rFonts w:ascii="Arial" w:hAnsi="Arial" w:cs="Arial"/>
          <w:sz w:val="36"/>
          <w:szCs w:val="36"/>
        </w:rPr>
      </w:pPr>
      <w:r w:rsidRPr="00670093">
        <w:rPr>
          <w:rFonts w:ascii="Arial" w:hAnsi="Arial" w:cs="Arial"/>
          <w:sz w:val="36"/>
          <w:szCs w:val="36"/>
        </w:rPr>
        <w:t>Emergency Plan</w:t>
      </w:r>
    </w:p>
    <w:p w14:paraId="11FE2061" w14:textId="77777777" w:rsidR="00670093" w:rsidRDefault="00670093" w:rsidP="00670093">
      <w:pPr>
        <w:jc w:val="center"/>
        <w:rPr>
          <w:rFonts w:ascii="Arial" w:hAnsi="Arial" w:cs="Arial"/>
        </w:rPr>
      </w:pPr>
    </w:p>
    <w:p w14:paraId="6A4F0111" w14:textId="5D2CD778" w:rsidR="00CE3BF1" w:rsidRDefault="00CE3BF1" w:rsidP="00F05BFB">
      <w:pPr>
        <w:spacing w:line="480" w:lineRule="auto"/>
        <w:rPr>
          <w:rFonts w:ascii="Arial" w:hAnsi="Arial" w:cs="Arial"/>
        </w:rPr>
      </w:pPr>
      <w:r>
        <w:rPr>
          <w:rFonts w:ascii="Arial" w:hAnsi="Arial" w:cs="Arial"/>
        </w:rPr>
        <w:t xml:space="preserve"> </w:t>
      </w:r>
      <w:r w:rsidR="00D73A52">
        <w:rPr>
          <w:rFonts w:ascii="Arial" w:hAnsi="Arial" w:cs="Arial"/>
        </w:rPr>
        <w:t>Our emergency plan in case of drought, natural disaster, or supply disruption puts priority on residential domestic use above all other uses. JWID industrial users have been made aware they are in last place in priority in emergency situations.</w:t>
      </w:r>
      <w:r w:rsidR="00B653FA">
        <w:rPr>
          <w:rFonts w:ascii="Arial" w:hAnsi="Arial" w:cs="Arial"/>
        </w:rPr>
        <w:t xml:space="preserve"> In drought situations they will be shut off completely in order to provide water to residences.</w:t>
      </w:r>
    </w:p>
    <w:p w14:paraId="1C52F335" w14:textId="4F76843C" w:rsidR="00670093" w:rsidRPr="00670093" w:rsidRDefault="00670093" w:rsidP="00670093">
      <w:pPr>
        <w:jc w:val="center"/>
        <w:rPr>
          <w:rFonts w:ascii="Arial" w:hAnsi="Arial" w:cs="Arial"/>
          <w:sz w:val="36"/>
          <w:szCs w:val="36"/>
        </w:rPr>
      </w:pPr>
      <w:r w:rsidRPr="00670093">
        <w:rPr>
          <w:rFonts w:ascii="Arial" w:hAnsi="Arial" w:cs="Arial"/>
          <w:sz w:val="36"/>
          <w:szCs w:val="36"/>
        </w:rPr>
        <w:lastRenderedPageBreak/>
        <w:t>Conservation</w:t>
      </w:r>
    </w:p>
    <w:p w14:paraId="716CDF48" w14:textId="75B13756" w:rsidR="00B653FA" w:rsidRDefault="00B653FA" w:rsidP="00F05BFB">
      <w:pPr>
        <w:spacing w:line="480" w:lineRule="auto"/>
        <w:rPr>
          <w:rFonts w:ascii="Arial" w:hAnsi="Arial" w:cs="Arial"/>
        </w:rPr>
      </w:pPr>
      <w:r>
        <w:rPr>
          <w:rFonts w:ascii="Arial" w:hAnsi="Arial" w:cs="Arial"/>
        </w:rPr>
        <w:t xml:space="preserve">JWID includes in the Consumer Confidence Report (CCR) </w:t>
      </w:r>
      <w:r w:rsidR="00670093">
        <w:rPr>
          <w:rFonts w:ascii="Arial" w:hAnsi="Arial" w:cs="Arial"/>
        </w:rPr>
        <w:t>a few</w:t>
      </w:r>
      <w:r>
        <w:rPr>
          <w:rFonts w:ascii="Arial" w:hAnsi="Arial" w:cs="Arial"/>
        </w:rPr>
        <w:t xml:space="preserve"> conservation tips and links to </w:t>
      </w:r>
      <w:hyperlink r:id="rId12" w:history="1">
        <w:r w:rsidRPr="003D2BDB">
          <w:rPr>
            <w:rStyle w:val="Hyperlink"/>
            <w:rFonts w:ascii="Arial" w:hAnsi="Arial" w:cs="Arial"/>
          </w:rPr>
          <w:t>www.epa.gov/waterwise</w:t>
        </w:r>
      </w:hyperlink>
      <w:r>
        <w:rPr>
          <w:rFonts w:ascii="Arial" w:hAnsi="Arial" w:cs="Arial"/>
        </w:rPr>
        <w:t xml:space="preserve"> . From time to time</w:t>
      </w:r>
      <w:r w:rsidR="00670093">
        <w:rPr>
          <w:rFonts w:ascii="Arial" w:hAnsi="Arial" w:cs="Arial"/>
        </w:rPr>
        <w:t xml:space="preserve"> JWID</w:t>
      </w:r>
      <w:r>
        <w:rPr>
          <w:rFonts w:ascii="Arial" w:hAnsi="Arial" w:cs="Arial"/>
        </w:rPr>
        <w:t xml:space="preserve"> include</w:t>
      </w:r>
      <w:r w:rsidR="00670093">
        <w:rPr>
          <w:rFonts w:ascii="Arial" w:hAnsi="Arial" w:cs="Arial"/>
        </w:rPr>
        <w:t>s</w:t>
      </w:r>
      <w:r>
        <w:rPr>
          <w:rFonts w:ascii="Arial" w:hAnsi="Arial" w:cs="Arial"/>
        </w:rPr>
        <w:t xml:space="preserve"> tips on the bill that is sent out monthly.  </w:t>
      </w:r>
      <w:r w:rsidR="00670093">
        <w:rPr>
          <w:rFonts w:ascii="Arial" w:hAnsi="Arial" w:cs="Arial"/>
        </w:rPr>
        <w:t>JWID is</w:t>
      </w:r>
      <w:r>
        <w:rPr>
          <w:rFonts w:ascii="Arial" w:hAnsi="Arial" w:cs="Arial"/>
        </w:rPr>
        <w:t xml:space="preserve"> installing new meters and radios that track hourly water use for the last 90 days to help identify leaks and water use the customer may not be aware of.</w:t>
      </w:r>
    </w:p>
    <w:p w14:paraId="383E8843" w14:textId="77777777" w:rsidR="00465C5F" w:rsidRDefault="00465C5F" w:rsidP="004F4858">
      <w:pPr>
        <w:rPr>
          <w:rFonts w:ascii="Arial" w:hAnsi="Arial" w:cs="Arial"/>
        </w:rPr>
      </w:pPr>
    </w:p>
    <w:p w14:paraId="43741435" w14:textId="76E283BB" w:rsidR="00D37F53" w:rsidRDefault="00CE3BF1" w:rsidP="00465C5F">
      <w:pPr>
        <w:rPr>
          <w:rFonts w:ascii="Arial" w:hAnsi="Arial" w:cs="Arial"/>
        </w:rPr>
      </w:pPr>
      <w:r>
        <w:rPr>
          <w:rFonts w:ascii="Arial" w:hAnsi="Arial" w:cs="Arial"/>
        </w:rPr>
        <w:tab/>
      </w:r>
    </w:p>
    <w:p w14:paraId="484B7D5E" w14:textId="553705DA" w:rsidR="007B61D3" w:rsidRDefault="00B60BBC" w:rsidP="00F05BFB">
      <w:pPr>
        <w:jc w:val="center"/>
        <w:rPr>
          <w:rFonts w:ascii="Arial" w:hAnsi="Arial" w:cs="Arial"/>
        </w:rPr>
      </w:pPr>
      <w:r>
        <w:rPr>
          <w:rFonts w:ascii="Arial" w:hAnsi="Arial" w:cs="Arial"/>
        </w:rPr>
        <w:t xml:space="preserve"> </w:t>
      </w:r>
      <w:r w:rsidRPr="00F05BFB">
        <w:rPr>
          <w:rFonts w:ascii="Arial" w:hAnsi="Arial" w:cs="Arial"/>
          <w:sz w:val="36"/>
          <w:szCs w:val="36"/>
        </w:rPr>
        <w:t>New Best Management Practices</w:t>
      </w:r>
    </w:p>
    <w:p w14:paraId="0E277E7E" w14:textId="639F69BD" w:rsidR="00465C5F" w:rsidRPr="00F05BFB" w:rsidRDefault="00465C5F" w:rsidP="00F05BFB">
      <w:pPr>
        <w:pStyle w:val="ListParagraph"/>
        <w:numPr>
          <w:ilvl w:val="0"/>
          <w:numId w:val="3"/>
        </w:numPr>
        <w:spacing w:line="480" w:lineRule="auto"/>
        <w:rPr>
          <w:rFonts w:ascii="Arial" w:hAnsi="Arial" w:cs="Arial"/>
        </w:rPr>
      </w:pPr>
      <w:r w:rsidRPr="00F05BFB">
        <w:rPr>
          <w:rFonts w:ascii="Arial" w:hAnsi="Arial" w:cs="Arial"/>
        </w:rPr>
        <w:t>Adhere to laws pertaining to municipalities and water improvement districts so that water service areas do not overlap.</w:t>
      </w:r>
    </w:p>
    <w:p w14:paraId="1C2C52EF" w14:textId="3D2186E0" w:rsidR="00465C5F" w:rsidRDefault="00465C5F" w:rsidP="00F05BFB">
      <w:pPr>
        <w:pStyle w:val="ListParagraph"/>
        <w:numPr>
          <w:ilvl w:val="0"/>
          <w:numId w:val="3"/>
        </w:numPr>
        <w:spacing w:line="480" w:lineRule="auto"/>
        <w:rPr>
          <w:rFonts w:ascii="Arial" w:hAnsi="Arial" w:cs="Arial"/>
        </w:rPr>
      </w:pPr>
      <w:r w:rsidRPr="00F05BFB">
        <w:rPr>
          <w:rFonts w:ascii="Arial" w:hAnsi="Arial" w:cs="Arial"/>
        </w:rPr>
        <w:t>Determine how to maintain a chlorine residual at the ends of our system without over flushing or increasing disinfection by-products in our distribution system.</w:t>
      </w:r>
      <w:r w:rsidRPr="00F05BFB">
        <w:rPr>
          <w:rFonts w:ascii="Arial" w:hAnsi="Arial" w:cs="Arial"/>
        </w:rPr>
        <w:tab/>
      </w:r>
    </w:p>
    <w:p w14:paraId="4A400761" w14:textId="365A5A2D" w:rsidR="00F05BFB" w:rsidRDefault="00F05BFB" w:rsidP="00F05BFB">
      <w:pPr>
        <w:pStyle w:val="ListParagraph"/>
        <w:numPr>
          <w:ilvl w:val="0"/>
          <w:numId w:val="3"/>
        </w:numPr>
        <w:spacing w:line="480" w:lineRule="auto"/>
        <w:rPr>
          <w:rFonts w:ascii="Arial" w:hAnsi="Arial" w:cs="Arial"/>
        </w:rPr>
      </w:pPr>
      <w:r>
        <w:rPr>
          <w:rFonts w:ascii="Arial" w:hAnsi="Arial" w:cs="Arial"/>
        </w:rPr>
        <w:t>Inform customers of methods to include landscaping that is beautiful and still requires less irrigation such as using native plants bushes and trees.</w:t>
      </w:r>
    </w:p>
    <w:p w14:paraId="43424AB6" w14:textId="250CBBBE" w:rsidR="00F05BFB" w:rsidRPr="00F05BFB" w:rsidRDefault="00F05BFB" w:rsidP="00F05BFB">
      <w:pPr>
        <w:pStyle w:val="ListParagraph"/>
        <w:numPr>
          <w:ilvl w:val="0"/>
          <w:numId w:val="3"/>
        </w:numPr>
        <w:spacing w:line="480" w:lineRule="auto"/>
        <w:rPr>
          <w:rFonts w:ascii="Arial" w:hAnsi="Arial" w:cs="Arial"/>
        </w:rPr>
      </w:pPr>
      <w:r>
        <w:rPr>
          <w:rFonts w:ascii="Arial" w:hAnsi="Arial" w:cs="Arial"/>
        </w:rPr>
        <w:t>Encourage industrial users to research latest water efficient methods</w:t>
      </w:r>
      <w:r w:rsidR="0086488D">
        <w:rPr>
          <w:rFonts w:ascii="Arial" w:hAnsi="Arial" w:cs="Arial"/>
        </w:rPr>
        <w:t xml:space="preserve"> of oil and gas extraction.</w:t>
      </w:r>
    </w:p>
    <w:p w14:paraId="5EE03FDF" w14:textId="77777777" w:rsidR="00465C5F" w:rsidRDefault="00465C5F" w:rsidP="004F4858">
      <w:pPr>
        <w:rPr>
          <w:rFonts w:ascii="Arial" w:hAnsi="Arial" w:cs="Arial"/>
        </w:rPr>
      </w:pPr>
    </w:p>
    <w:p w14:paraId="34B23724" w14:textId="511F7B0E" w:rsidR="00B60BBC" w:rsidRDefault="00B60BBC" w:rsidP="00B42046">
      <w:pPr>
        <w:jc w:val="center"/>
        <w:rPr>
          <w:rFonts w:ascii="Arial" w:hAnsi="Arial" w:cs="Arial"/>
        </w:rPr>
      </w:pPr>
      <w:r w:rsidRPr="00B42046">
        <w:rPr>
          <w:rFonts w:ascii="Arial" w:hAnsi="Arial" w:cs="Arial"/>
          <w:sz w:val="40"/>
          <w:szCs w:val="40"/>
        </w:rPr>
        <w:t>Public awareness practices</w:t>
      </w:r>
    </w:p>
    <w:p w14:paraId="4967442D" w14:textId="77777777" w:rsidR="00B42046" w:rsidRDefault="00B42046" w:rsidP="004F4858">
      <w:pPr>
        <w:rPr>
          <w:rFonts w:ascii="Arial" w:hAnsi="Arial" w:cs="Arial"/>
        </w:rPr>
      </w:pPr>
      <w:r>
        <w:rPr>
          <w:rFonts w:ascii="Arial" w:hAnsi="Arial" w:cs="Arial"/>
        </w:rPr>
        <w:t xml:space="preserve">Johnson Water Improvement District is taking steps to make our customers more aware of the need to conserve water.  </w:t>
      </w:r>
    </w:p>
    <w:p w14:paraId="2D9535EE" w14:textId="41BBA8AC" w:rsidR="00B42046" w:rsidRDefault="00B42046" w:rsidP="004F4858">
      <w:pPr>
        <w:rPr>
          <w:rFonts w:ascii="Arial" w:hAnsi="Arial" w:cs="Arial"/>
        </w:rPr>
      </w:pPr>
      <w:r>
        <w:rPr>
          <w:rFonts w:ascii="Arial" w:hAnsi="Arial" w:cs="Arial"/>
        </w:rPr>
        <w:t>We are currently building a website to help educate the customers in conservation practices and to show more information about the efficient use of water.</w:t>
      </w:r>
    </w:p>
    <w:p w14:paraId="57429750" w14:textId="30B3C72F" w:rsidR="002D2212" w:rsidRDefault="002D2212" w:rsidP="004F4858">
      <w:pPr>
        <w:rPr>
          <w:rFonts w:ascii="Arial" w:hAnsi="Arial" w:cs="Arial"/>
        </w:rPr>
      </w:pPr>
    </w:p>
    <w:p w14:paraId="7BED17DC" w14:textId="15136F95" w:rsidR="002D2212" w:rsidRDefault="002D2212" w:rsidP="002D2212">
      <w:pPr>
        <w:jc w:val="center"/>
        <w:rPr>
          <w:rFonts w:ascii="Arial" w:hAnsi="Arial" w:cs="Arial"/>
          <w:sz w:val="40"/>
          <w:szCs w:val="40"/>
        </w:rPr>
      </w:pPr>
      <w:r w:rsidRPr="002D2212">
        <w:rPr>
          <w:rFonts w:ascii="Arial" w:hAnsi="Arial" w:cs="Arial"/>
          <w:sz w:val="40"/>
          <w:szCs w:val="40"/>
        </w:rPr>
        <w:t>Conclusion</w:t>
      </w:r>
    </w:p>
    <w:p w14:paraId="25AC5B6E" w14:textId="5DE49FEA" w:rsidR="002D2212" w:rsidRDefault="002D2212" w:rsidP="002D2212">
      <w:pPr>
        <w:rPr>
          <w:rFonts w:ascii="Arial" w:hAnsi="Arial" w:cs="Arial"/>
        </w:rPr>
      </w:pPr>
      <w:r>
        <w:rPr>
          <w:rFonts w:ascii="Arial" w:hAnsi="Arial" w:cs="Arial"/>
        </w:rPr>
        <w:t xml:space="preserve">Johnson Water Improvement District is unique from many other water districts or cities. It depends on industrial water use to help pay for the long distances between customers. It covers </w:t>
      </w:r>
      <w:r>
        <w:rPr>
          <w:rFonts w:ascii="Arial" w:hAnsi="Arial" w:cs="Arial"/>
        </w:rPr>
        <w:lastRenderedPageBreak/>
        <w:t>a large area with many changes in elevation that present a challenge in delivering water to the area.</w:t>
      </w:r>
    </w:p>
    <w:p w14:paraId="26D7BC16" w14:textId="7AF7B725" w:rsidR="002D2212" w:rsidRDefault="002D2212" w:rsidP="002D2212">
      <w:pPr>
        <w:rPr>
          <w:rFonts w:ascii="Arial" w:hAnsi="Arial" w:cs="Arial"/>
        </w:rPr>
      </w:pPr>
      <w:r>
        <w:rPr>
          <w:rFonts w:ascii="Arial" w:hAnsi="Arial" w:cs="Arial"/>
        </w:rPr>
        <w:t>Because of the large influence of the oil industry it is hard to predict future water use accurately.</w:t>
      </w:r>
    </w:p>
    <w:p w14:paraId="0C3A0D77" w14:textId="79D9FF0C" w:rsidR="002D2212" w:rsidRDefault="002D2212" w:rsidP="002D2212">
      <w:pPr>
        <w:rPr>
          <w:rFonts w:ascii="Arial" w:hAnsi="Arial" w:cs="Arial"/>
        </w:rPr>
      </w:pPr>
      <w:r>
        <w:rPr>
          <w:rFonts w:ascii="Arial" w:hAnsi="Arial" w:cs="Arial"/>
        </w:rPr>
        <w:t xml:space="preserve">Because of the Dollar Ridge </w:t>
      </w:r>
      <w:r w:rsidR="00D7410E">
        <w:rPr>
          <w:rFonts w:ascii="Arial" w:hAnsi="Arial" w:cs="Arial"/>
        </w:rPr>
        <w:t>Fire,</w:t>
      </w:r>
      <w:r>
        <w:rPr>
          <w:rFonts w:ascii="Arial" w:hAnsi="Arial" w:cs="Arial"/>
        </w:rPr>
        <w:t xml:space="preserve"> it is hard to maintain a chlorine residual to the ends of the system even with substantial flushing which wastes a lot of water.</w:t>
      </w:r>
    </w:p>
    <w:p w14:paraId="7961AD26" w14:textId="0DB89D5F" w:rsidR="002D2212" w:rsidRDefault="002D2212" w:rsidP="002D2212">
      <w:pPr>
        <w:rPr>
          <w:rFonts w:ascii="Arial" w:hAnsi="Arial" w:cs="Arial"/>
        </w:rPr>
      </w:pPr>
      <w:r>
        <w:rPr>
          <w:rFonts w:ascii="Arial" w:hAnsi="Arial" w:cs="Arial"/>
        </w:rPr>
        <w:t xml:space="preserve">Adding chlorine boosters is an option but also increases the presence of disinfection by products which </w:t>
      </w:r>
      <w:r w:rsidR="00B1308C">
        <w:rPr>
          <w:rFonts w:ascii="Arial" w:hAnsi="Arial" w:cs="Arial"/>
        </w:rPr>
        <w:t>must</w:t>
      </w:r>
      <w:r>
        <w:rPr>
          <w:rFonts w:ascii="Arial" w:hAnsi="Arial" w:cs="Arial"/>
        </w:rPr>
        <w:t xml:space="preserve"> be watched carefully.</w:t>
      </w:r>
    </w:p>
    <w:p w14:paraId="7E79EEA5" w14:textId="3108F507" w:rsidR="00B1308C" w:rsidRDefault="00B1308C" w:rsidP="002D2212">
      <w:pPr>
        <w:rPr>
          <w:rFonts w:ascii="Arial" w:hAnsi="Arial" w:cs="Arial"/>
        </w:rPr>
      </w:pPr>
      <w:r>
        <w:rPr>
          <w:rFonts w:ascii="Arial" w:hAnsi="Arial" w:cs="Arial"/>
        </w:rPr>
        <w:t xml:space="preserve">Johnson Water Improvement District will take all steps possible to conserve water now and into the future and still provide quality water to its </w:t>
      </w:r>
      <w:r w:rsidR="00D7410E">
        <w:rPr>
          <w:rFonts w:ascii="Arial" w:hAnsi="Arial" w:cs="Arial"/>
        </w:rPr>
        <w:t>customers.</w:t>
      </w:r>
    </w:p>
    <w:p w14:paraId="0CBDC62D" w14:textId="77777777" w:rsidR="00B1308C" w:rsidRPr="002D2212" w:rsidRDefault="00B1308C" w:rsidP="002D2212">
      <w:pPr>
        <w:rPr>
          <w:rFonts w:ascii="Arial" w:hAnsi="Arial" w:cs="Arial"/>
        </w:rPr>
      </w:pPr>
    </w:p>
    <w:p w14:paraId="555766E6" w14:textId="77777777" w:rsidR="002D2212" w:rsidRPr="002D2212" w:rsidRDefault="002D2212" w:rsidP="002D2212">
      <w:pPr>
        <w:rPr>
          <w:rFonts w:ascii="Arial" w:hAnsi="Arial" w:cs="Arial"/>
          <w:sz w:val="40"/>
          <w:szCs w:val="40"/>
        </w:rPr>
      </w:pPr>
    </w:p>
    <w:sectPr w:rsidR="002D2212" w:rsidRPr="002D2212" w:rsidSect="006261F9">
      <w:headerReference w:type="default" r:id="rId13"/>
      <w:footerReference w:type="default" r:id="rId14"/>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5E1EDF" w14:textId="77777777" w:rsidR="00DB2AEB" w:rsidRDefault="00DB2AEB" w:rsidP="006261F9">
      <w:pPr>
        <w:spacing w:after="0" w:line="240" w:lineRule="auto"/>
      </w:pPr>
      <w:r>
        <w:separator/>
      </w:r>
    </w:p>
  </w:endnote>
  <w:endnote w:type="continuationSeparator" w:id="0">
    <w:p w14:paraId="62BBA5EC" w14:textId="77777777" w:rsidR="00DB2AEB" w:rsidRDefault="00DB2AEB" w:rsidP="00626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1934378"/>
      <w:docPartObj>
        <w:docPartGallery w:val="Page Numbers (Bottom of Page)"/>
        <w:docPartUnique/>
      </w:docPartObj>
    </w:sdtPr>
    <w:sdtEndPr>
      <w:rPr>
        <w:color w:val="7F7F7F" w:themeColor="background1" w:themeShade="7F"/>
        <w:spacing w:val="60"/>
      </w:rPr>
    </w:sdtEndPr>
    <w:sdtContent>
      <w:p w14:paraId="011AEC67" w14:textId="75E970CF" w:rsidR="006261F9" w:rsidRDefault="006261F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484D5C9E" w14:textId="77777777" w:rsidR="006261F9" w:rsidRDefault="00626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7825E" w14:textId="77777777" w:rsidR="00DB2AEB" w:rsidRDefault="00DB2AEB" w:rsidP="006261F9">
      <w:pPr>
        <w:spacing w:after="0" w:line="240" w:lineRule="auto"/>
      </w:pPr>
      <w:r>
        <w:separator/>
      </w:r>
    </w:p>
  </w:footnote>
  <w:footnote w:type="continuationSeparator" w:id="0">
    <w:p w14:paraId="4E58DAA2" w14:textId="77777777" w:rsidR="00DB2AEB" w:rsidRDefault="00DB2AEB" w:rsidP="00626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989F9" w14:textId="7FF506EE" w:rsidR="006261F9" w:rsidRDefault="006261F9">
    <w:pPr>
      <w:pStyle w:val="Header"/>
    </w:pPr>
  </w:p>
  <w:p w14:paraId="7617CFBE" w14:textId="77777777" w:rsidR="006261F9" w:rsidRDefault="00626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14DC1"/>
    <w:multiLevelType w:val="hybridMultilevel"/>
    <w:tmpl w:val="517A4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3F3856"/>
    <w:multiLevelType w:val="hybridMultilevel"/>
    <w:tmpl w:val="C46288F8"/>
    <w:lvl w:ilvl="0" w:tplc="46A21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5A758B7"/>
    <w:multiLevelType w:val="hybridMultilevel"/>
    <w:tmpl w:val="56E02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8364694">
    <w:abstractNumId w:val="1"/>
  </w:num>
  <w:num w:numId="2" w16cid:durableId="815219604">
    <w:abstractNumId w:val="0"/>
  </w:num>
  <w:num w:numId="3" w16cid:durableId="4986662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858"/>
    <w:rsid w:val="000157D9"/>
    <w:rsid w:val="000751C1"/>
    <w:rsid w:val="000F5968"/>
    <w:rsid w:val="00102454"/>
    <w:rsid w:val="00167843"/>
    <w:rsid w:val="001A1950"/>
    <w:rsid w:val="001F250E"/>
    <w:rsid w:val="0023271B"/>
    <w:rsid w:val="00240725"/>
    <w:rsid w:val="00251552"/>
    <w:rsid w:val="002525A6"/>
    <w:rsid w:val="00290959"/>
    <w:rsid w:val="002B18ED"/>
    <w:rsid w:val="002D2212"/>
    <w:rsid w:val="002D4B4C"/>
    <w:rsid w:val="003065B0"/>
    <w:rsid w:val="003148A3"/>
    <w:rsid w:val="003621F9"/>
    <w:rsid w:val="003B1C74"/>
    <w:rsid w:val="003F19CE"/>
    <w:rsid w:val="004359EE"/>
    <w:rsid w:val="0044003A"/>
    <w:rsid w:val="00465C5F"/>
    <w:rsid w:val="004D321C"/>
    <w:rsid w:val="004E4BD2"/>
    <w:rsid w:val="004F4858"/>
    <w:rsid w:val="005176B3"/>
    <w:rsid w:val="00551059"/>
    <w:rsid w:val="005547BD"/>
    <w:rsid w:val="00567998"/>
    <w:rsid w:val="005F6AE3"/>
    <w:rsid w:val="006261F9"/>
    <w:rsid w:val="00627CED"/>
    <w:rsid w:val="0064230A"/>
    <w:rsid w:val="006654D1"/>
    <w:rsid w:val="00670093"/>
    <w:rsid w:val="006E0A80"/>
    <w:rsid w:val="007022F4"/>
    <w:rsid w:val="007320E4"/>
    <w:rsid w:val="007B43BB"/>
    <w:rsid w:val="007B61D3"/>
    <w:rsid w:val="007D53B6"/>
    <w:rsid w:val="007F4C49"/>
    <w:rsid w:val="00806A39"/>
    <w:rsid w:val="0086488D"/>
    <w:rsid w:val="008757D2"/>
    <w:rsid w:val="008D1E2E"/>
    <w:rsid w:val="0090707E"/>
    <w:rsid w:val="0091008C"/>
    <w:rsid w:val="00911C47"/>
    <w:rsid w:val="00954B7F"/>
    <w:rsid w:val="00996AE4"/>
    <w:rsid w:val="009B3CD1"/>
    <w:rsid w:val="009E054F"/>
    <w:rsid w:val="009E568D"/>
    <w:rsid w:val="00A2593E"/>
    <w:rsid w:val="00A55CAC"/>
    <w:rsid w:val="00A65783"/>
    <w:rsid w:val="00B03C84"/>
    <w:rsid w:val="00B1308C"/>
    <w:rsid w:val="00B31A15"/>
    <w:rsid w:val="00B42046"/>
    <w:rsid w:val="00B55660"/>
    <w:rsid w:val="00B60BBC"/>
    <w:rsid w:val="00B653FA"/>
    <w:rsid w:val="00C31BCC"/>
    <w:rsid w:val="00CA0403"/>
    <w:rsid w:val="00CD7A69"/>
    <w:rsid w:val="00CE3BF1"/>
    <w:rsid w:val="00D37F53"/>
    <w:rsid w:val="00D73A52"/>
    <w:rsid w:val="00D7410E"/>
    <w:rsid w:val="00DA71D4"/>
    <w:rsid w:val="00DB2AEB"/>
    <w:rsid w:val="00DD4461"/>
    <w:rsid w:val="00DE127A"/>
    <w:rsid w:val="00E12644"/>
    <w:rsid w:val="00E25DAD"/>
    <w:rsid w:val="00E81153"/>
    <w:rsid w:val="00F05BFB"/>
    <w:rsid w:val="00F42504"/>
    <w:rsid w:val="00F61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C7FFB"/>
  <w15:chartTrackingRefBased/>
  <w15:docId w15:val="{29F3EF40-A641-47B9-BF36-9B173472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4858"/>
    <w:pPr>
      <w:ind w:left="720"/>
      <w:contextualSpacing/>
    </w:pPr>
  </w:style>
  <w:style w:type="table" w:styleId="TableGrid">
    <w:name w:val="Table Grid"/>
    <w:basedOn w:val="TableNormal"/>
    <w:uiPriority w:val="39"/>
    <w:rsid w:val="000157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148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48A3"/>
    <w:rPr>
      <w:rFonts w:ascii="Segoe UI" w:hAnsi="Segoe UI" w:cs="Segoe UI"/>
      <w:sz w:val="18"/>
      <w:szCs w:val="18"/>
    </w:rPr>
  </w:style>
  <w:style w:type="character" w:styleId="Hyperlink">
    <w:name w:val="Hyperlink"/>
    <w:basedOn w:val="DefaultParagraphFont"/>
    <w:uiPriority w:val="99"/>
    <w:unhideWhenUsed/>
    <w:rsid w:val="00B653FA"/>
    <w:rPr>
      <w:color w:val="0563C1" w:themeColor="hyperlink"/>
      <w:u w:val="single"/>
    </w:rPr>
  </w:style>
  <w:style w:type="character" w:styleId="UnresolvedMention">
    <w:name w:val="Unresolved Mention"/>
    <w:basedOn w:val="DefaultParagraphFont"/>
    <w:uiPriority w:val="99"/>
    <w:semiHidden/>
    <w:unhideWhenUsed/>
    <w:rsid w:val="00B653FA"/>
    <w:rPr>
      <w:color w:val="605E5C"/>
      <w:shd w:val="clear" w:color="auto" w:fill="E1DFDD"/>
    </w:rPr>
  </w:style>
  <w:style w:type="paragraph" w:styleId="Header">
    <w:name w:val="header"/>
    <w:basedOn w:val="Normal"/>
    <w:link w:val="HeaderChar"/>
    <w:uiPriority w:val="99"/>
    <w:unhideWhenUsed/>
    <w:rsid w:val="006261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61F9"/>
  </w:style>
  <w:style w:type="paragraph" w:styleId="Footer">
    <w:name w:val="footer"/>
    <w:basedOn w:val="Normal"/>
    <w:link w:val="FooterChar"/>
    <w:uiPriority w:val="99"/>
    <w:unhideWhenUsed/>
    <w:rsid w:val="006261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61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180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pa.gov/waterwi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Water Supply and Use</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manualLayout>
          <c:layoutTarget val="inner"/>
          <c:xMode val="edge"/>
          <c:yMode val="edge"/>
          <c:x val="0.10024759405074365"/>
          <c:y val="0.14515151515151514"/>
          <c:w val="0.85219685039370074"/>
          <c:h val="0.62942257217847764"/>
        </c:manualLayout>
      </c:layout>
      <c:scatterChart>
        <c:scatterStyle val="lineMarker"/>
        <c:varyColors val="0"/>
        <c:ser>
          <c:idx val="0"/>
          <c:order val="0"/>
          <c:tx>
            <c:strRef>
              <c:f>Sheet1!$B$1</c:f>
              <c:strCache>
                <c:ptCount val="1"/>
              </c:strCache>
            </c:strRef>
          </c:tx>
          <c:spPr>
            <a:ln w="9525" cap="rnd">
              <a:solidFill>
                <a:schemeClr val="accent1"/>
              </a:solidFill>
              <a:round/>
            </a:ln>
            <a:effectLst>
              <a:outerShdw blurRad="57150" dist="19050" dir="5400000" algn="ctr" rotWithShape="0">
                <a:srgbClr val="000000">
                  <a:alpha val="63000"/>
                </a:srgbClr>
              </a:outerShdw>
            </a:effectLst>
          </c:spPr>
          <c:marker>
            <c:symbol val="circle"/>
            <c:size val="6"/>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w="9525" cap="rnd">
                <a:solidFill>
                  <a:schemeClr val="accent1"/>
                </a:solidFill>
                <a:round/>
              </a:ln>
              <a:effectLst>
                <a:outerShdw blurRad="57150" dist="19050" dir="5400000" algn="ctr" rotWithShape="0">
                  <a:srgbClr val="000000">
                    <a:alpha val="63000"/>
                  </a:srgbClr>
                </a:outerShdw>
              </a:effectLst>
            </c:spPr>
          </c:marker>
          <c:xVal>
            <c:numRef>
              <c:f>Sheet1!$A$2:$A$18</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2025</c:v>
                </c:pt>
                <c:pt idx="15">
                  <c:v>2040</c:v>
                </c:pt>
                <c:pt idx="16">
                  <c:v>2050</c:v>
                </c:pt>
              </c:numCache>
            </c:numRef>
          </c:xVal>
          <c:yVal>
            <c:numRef>
              <c:f>Sheet1!$B$2:$B$18</c:f>
              <c:numCache>
                <c:formatCode>General</c:formatCode>
                <c:ptCount val="17"/>
              </c:numCache>
            </c:numRef>
          </c:yVal>
          <c:smooth val="0"/>
          <c:extLst>
            <c:ext xmlns:c16="http://schemas.microsoft.com/office/drawing/2014/chart" uri="{C3380CC4-5D6E-409C-BE32-E72D297353CC}">
              <c16:uniqueId val="{00000000-D232-4AFC-BA86-959273226F60}"/>
            </c:ext>
          </c:extLst>
        </c:ser>
        <c:ser>
          <c:idx val="1"/>
          <c:order val="1"/>
          <c:tx>
            <c:strRef>
              <c:f>Sheet1!$C$1</c:f>
              <c:strCache>
                <c:ptCount val="1"/>
                <c:pt idx="0">
                  <c:v>Total Af</c:v>
                </c:pt>
              </c:strCache>
            </c:strRef>
          </c:tx>
          <c:spPr>
            <a:ln w="9525" cap="rnd">
              <a:solidFill>
                <a:schemeClr val="accent2"/>
              </a:solidFill>
              <a:round/>
            </a:ln>
            <a:effectLst>
              <a:outerShdw blurRad="57150" dist="19050" dir="5400000" algn="ctr" rotWithShape="0">
                <a:srgbClr val="000000">
                  <a:alpha val="63000"/>
                </a:srgbClr>
              </a:outerShdw>
            </a:effectLst>
          </c:spPr>
          <c:marker>
            <c:symbol val="circle"/>
            <c:size val="6"/>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w="9525" cap="rnd">
                <a:solidFill>
                  <a:schemeClr val="accent2"/>
                </a:solidFill>
                <a:round/>
              </a:ln>
              <a:effectLst>
                <a:outerShdw blurRad="57150" dist="19050" dir="5400000" algn="ctr" rotWithShape="0">
                  <a:srgbClr val="000000">
                    <a:alpha val="63000"/>
                  </a:srgbClr>
                </a:outerShdw>
              </a:effectLst>
            </c:spPr>
          </c:marker>
          <c:xVal>
            <c:numRef>
              <c:f>Sheet1!$A$2:$A$18</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2025</c:v>
                </c:pt>
                <c:pt idx="15">
                  <c:v>2040</c:v>
                </c:pt>
                <c:pt idx="16">
                  <c:v>2050</c:v>
                </c:pt>
              </c:numCache>
            </c:numRef>
          </c:xVal>
          <c:yVal>
            <c:numRef>
              <c:f>Sheet1!$C$2:$C$18</c:f>
              <c:numCache>
                <c:formatCode>General</c:formatCode>
                <c:ptCount val="17"/>
                <c:pt idx="0">
                  <c:v>1354</c:v>
                </c:pt>
                <c:pt idx="1">
                  <c:v>1674</c:v>
                </c:pt>
                <c:pt idx="2">
                  <c:v>1494</c:v>
                </c:pt>
                <c:pt idx="3">
                  <c:v>1416</c:v>
                </c:pt>
                <c:pt idx="4">
                  <c:v>1262</c:v>
                </c:pt>
                <c:pt idx="5">
                  <c:v>1395</c:v>
                </c:pt>
                <c:pt idx="6">
                  <c:v>1428</c:v>
                </c:pt>
                <c:pt idx="7">
                  <c:v>1428</c:v>
                </c:pt>
                <c:pt idx="8">
                  <c:v>1753</c:v>
                </c:pt>
                <c:pt idx="9">
                  <c:v>1840</c:v>
                </c:pt>
                <c:pt idx="10">
                  <c:v>1743</c:v>
                </c:pt>
                <c:pt idx="11">
                  <c:v>1375</c:v>
                </c:pt>
                <c:pt idx="12">
                  <c:v>1698</c:v>
                </c:pt>
                <c:pt idx="13">
                  <c:v>2287</c:v>
                </c:pt>
                <c:pt idx="14">
                  <c:v>2000</c:v>
                </c:pt>
                <c:pt idx="15">
                  <c:v>2100</c:v>
                </c:pt>
                <c:pt idx="16">
                  <c:v>2400</c:v>
                </c:pt>
              </c:numCache>
            </c:numRef>
          </c:yVal>
          <c:smooth val="0"/>
          <c:extLst>
            <c:ext xmlns:c16="http://schemas.microsoft.com/office/drawing/2014/chart" uri="{C3380CC4-5D6E-409C-BE32-E72D297353CC}">
              <c16:uniqueId val="{00000001-D232-4AFC-BA86-959273226F60}"/>
            </c:ext>
          </c:extLst>
        </c:ser>
        <c:ser>
          <c:idx val="2"/>
          <c:order val="2"/>
          <c:tx>
            <c:strRef>
              <c:f>Sheet1!$D$1</c:f>
              <c:strCache>
                <c:ptCount val="1"/>
              </c:strCache>
            </c:strRef>
          </c:tx>
          <c:spPr>
            <a:ln w="9525" cap="rnd">
              <a:solidFill>
                <a:schemeClr val="accent3"/>
              </a:solidFill>
              <a:round/>
            </a:ln>
            <a:effectLst>
              <a:outerShdw blurRad="57150" dist="19050" dir="5400000" algn="ctr" rotWithShape="0">
                <a:srgbClr val="000000">
                  <a:alpha val="63000"/>
                </a:srgbClr>
              </a:outerShdw>
            </a:effectLst>
          </c:spPr>
          <c:marker>
            <c:symbol val="circle"/>
            <c:size val="6"/>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w="9525" cap="rnd">
                <a:solidFill>
                  <a:schemeClr val="accent3"/>
                </a:solidFill>
                <a:round/>
              </a:ln>
              <a:effectLst>
                <a:outerShdw blurRad="57150" dist="19050" dir="5400000" algn="ctr" rotWithShape="0">
                  <a:srgbClr val="000000">
                    <a:alpha val="63000"/>
                  </a:srgbClr>
                </a:outerShdw>
              </a:effectLst>
            </c:spPr>
          </c:marker>
          <c:xVal>
            <c:numRef>
              <c:f>Sheet1!$A$2:$A$18</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2025</c:v>
                </c:pt>
                <c:pt idx="15">
                  <c:v>2040</c:v>
                </c:pt>
                <c:pt idx="16">
                  <c:v>2050</c:v>
                </c:pt>
              </c:numCache>
            </c:numRef>
          </c:xVal>
          <c:yVal>
            <c:numRef>
              <c:f>Sheet1!$D$2:$D$18</c:f>
              <c:numCache>
                <c:formatCode>General</c:formatCode>
                <c:ptCount val="17"/>
              </c:numCache>
            </c:numRef>
          </c:yVal>
          <c:smooth val="0"/>
          <c:extLst>
            <c:ext xmlns:c16="http://schemas.microsoft.com/office/drawing/2014/chart" uri="{C3380CC4-5D6E-409C-BE32-E72D297353CC}">
              <c16:uniqueId val="{00000002-D232-4AFC-BA86-959273226F60}"/>
            </c:ext>
          </c:extLst>
        </c:ser>
        <c:ser>
          <c:idx val="3"/>
          <c:order val="3"/>
          <c:tx>
            <c:strRef>
              <c:f>Sheet1!$E$1</c:f>
              <c:strCache>
                <c:ptCount val="1"/>
                <c:pt idx="0">
                  <c:v>Reliable Supply</c:v>
                </c:pt>
              </c:strCache>
            </c:strRef>
          </c:tx>
          <c:spPr>
            <a:ln w="9525" cap="rnd">
              <a:solidFill>
                <a:schemeClr val="accent4"/>
              </a:solidFill>
              <a:round/>
            </a:ln>
            <a:effectLst>
              <a:outerShdw blurRad="57150" dist="19050" dir="5400000" algn="ctr" rotWithShape="0">
                <a:srgbClr val="000000">
                  <a:alpha val="63000"/>
                </a:srgbClr>
              </a:outerShdw>
            </a:effectLst>
          </c:spPr>
          <c:marker>
            <c:symbol val="circle"/>
            <c:size val="6"/>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w="9525" cap="rnd">
                <a:solidFill>
                  <a:schemeClr val="accent4"/>
                </a:solidFill>
                <a:round/>
              </a:ln>
              <a:effectLst>
                <a:outerShdw blurRad="57150" dist="19050" dir="5400000" algn="ctr" rotWithShape="0">
                  <a:srgbClr val="000000">
                    <a:alpha val="63000"/>
                  </a:srgbClr>
                </a:outerShdw>
              </a:effectLst>
            </c:spPr>
          </c:marker>
          <c:xVal>
            <c:numRef>
              <c:f>Sheet1!$A$2:$A$18</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2025</c:v>
                </c:pt>
                <c:pt idx="15">
                  <c:v>2040</c:v>
                </c:pt>
                <c:pt idx="16">
                  <c:v>2050</c:v>
                </c:pt>
              </c:numCache>
            </c:numRef>
          </c:xVal>
          <c:yVal>
            <c:numRef>
              <c:f>Sheet1!$E$2:$E$18</c:f>
              <c:numCache>
                <c:formatCode>General</c:formatCode>
                <c:ptCount val="17"/>
                <c:pt idx="0">
                  <c:v>1500</c:v>
                </c:pt>
                <c:pt idx="1">
                  <c:v>1700</c:v>
                </c:pt>
                <c:pt idx="2">
                  <c:v>1600</c:v>
                </c:pt>
                <c:pt idx="3">
                  <c:v>1650</c:v>
                </c:pt>
                <c:pt idx="4">
                  <c:v>1700</c:v>
                </c:pt>
                <c:pt idx="5">
                  <c:v>1700</c:v>
                </c:pt>
                <c:pt idx="6">
                  <c:v>1800</c:v>
                </c:pt>
                <c:pt idx="7">
                  <c:v>1900</c:v>
                </c:pt>
                <c:pt idx="8">
                  <c:v>1800</c:v>
                </c:pt>
                <c:pt idx="9">
                  <c:v>1900</c:v>
                </c:pt>
                <c:pt idx="10">
                  <c:v>1900</c:v>
                </c:pt>
                <c:pt idx="11">
                  <c:v>2500</c:v>
                </c:pt>
                <c:pt idx="12">
                  <c:v>2500</c:v>
                </c:pt>
                <c:pt idx="13">
                  <c:v>2500</c:v>
                </c:pt>
                <c:pt idx="14">
                  <c:v>3000</c:v>
                </c:pt>
                <c:pt idx="15">
                  <c:v>3000</c:v>
                </c:pt>
                <c:pt idx="16">
                  <c:v>4000</c:v>
                </c:pt>
              </c:numCache>
            </c:numRef>
          </c:yVal>
          <c:smooth val="0"/>
          <c:extLst>
            <c:ext xmlns:c16="http://schemas.microsoft.com/office/drawing/2014/chart" uri="{C3380CC4-5D6E-409C-BE32-E72D297353CC}">
              <c16:uniqueId val="{00000003-D232-4AFC-BA86-959273226F60}"/>
            </c:ext>
          </c:extLst>
        </c:ser>
        <c:ser>
          <c:idx val="4"/>
          <c:order val="4"/>
          <c:tx>
            <c:strRef>
              <c:f>Sheet1!$F$1</c:f>
              <c:strCache>
                <c:ptCount val="1"/>
              </c:strCache>
            </c:strRef>
          </c:tx>
          <c:spPr>
            <a:ln w="9525" cap="rnd">
              <a:solidFill>
                <a:schemeClr val="accent5"/>
              </a:solidFill>
              <a:round/>
            </a:ln>
            <a:effectLst>
              <a:outerShdw blurRad="57150" dist="19050" dir="5400000" algn="ctr" rotWithShape="0">
                <a:srgbClr val="000000">
                  <a:alpha val="63000"/>
                </a:srgbClr>
              </a:outerShdw>
            </a:effectLst>
          </c:spPr>
          <c:marker>
            <c:symbol val="circle"/>
            <c:size val="6"/>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w="9525" cap="rnd">
                <a:solidFill>
                  <a:schemeClr val="accent5"/>
                </a:solidFill>
                <a:round/>
              </a:ln>
              <a:effectLst>
                <a:outerShdw blurRad="57150" dist="19050" dir="5400000" algn="ctr" rotWithShape="0">
                  <a:srgbClr val="000000">
                    <a:alpha val="63000"/>
                  </a:srgbClr>
                </a:outerShdw>
              </a:effectLst>
            </c:spPr>
          </c:marker>
          <c:xVal>
            <c:numRef>
              <c:f>Sheet1!$A$2:$A$18</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2025</c:v>
                </c:pt>
                <c:pt idx="15">
                  <c:v>2040</c:v>
                </c:pt>
                <c:pt idx="16">
                  <c:v>2050</c:v>
                </c:pt>
              </c:numCache>
            </c:numRef>
          </c:xVal>
          <c:yVal>
            <c:numRef>
              <c:f>Sheet1!$F$2:$F$18</c:f>
              <c:numCache>
                <c:formatCode>General</c:formatCode>
                <c:ptCount val="17"/>
              </c:numCache>
            </c:numRef>
          </c:yVal>
          <c:smooth val="0"/>
          <c:extLst>
            <c:ext xmlns:c16="http://schemas.microsoft.com/office/drawing/2014/chart" uri="{C3380CC4-5D6E-409C-BE32-E72D297353CC}">
              <c16:uniqueId val="{00000004-D232-4AFC-BA86-959273226F60}"/>
            </c:ext>
          </c:extLst>
        </c:ser>
        <c:ser>
          <c:idx val="5"/>
          <c:order val="5"/>
          <c:tx>
            <c:strRef>
              <c:f>Sheet1!$G$1</c:f>
              <c:strCache>
                <c:ptCount val="1"/>
                <c:pt idx="0">
                  <c:v>Efficient use</c:v>
                </c:pt>
              </c:strCache>
            </c:strRef>
          </c:tx>
          <c:spPr>
            <a:ln w="9525" cap="rnd">
              <a:solidFill>
                <a:schemeClr val="accent6"/>
              </a:solidFill>
              <a:round/>
            </a:ln>
            <a:effectLst>
              <a:outerShdw blurRad="57150" dist="19050" dir="5400000" algn="ctr" rotWithShape="0">
                <a:srgbClr val="000000">
                  <a:alpha val="63000"/>
                </a:srgbClr>
              </a:outerShdw>
            </a:effectLst>
          </c:spPr>
          <c:marker>
            <c:symbol val="circle"/>
            <c:size val="6"/>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w="9525" cap="rnd">
                <a:solidFill>
                  <a:schemeClr val="accent6"/>
                </a:solidFill>
                <a:round/>
              </a:ln>
              <a:effectLst>
                <a:outerShdw blurRad="57150" dist="19050" dir="5400000" algn="ctr" rotWithShape="0">
                  <a:srgbClr val="000000">
                    <a:alpha val="63000"/>
                  </a:srgbClr>
                </a:outerShdw>
              </a:effectLst>
            </c:spPr>
          </c:marker>
          <c:xVal>
            <c:numRef>
              <c:f>Sheet1!$A$2:$A$18</c:f>
              <c:numCache>
                <c:formatCode>General</c:formatCode>
                <c:ptCount val="17"/>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2025</c:v>
                </c:pt>
                <c:pt idx="15">
                  <c:v>2040</c:v>
                </c:pt>
                <c:pt idx="16">
                  <c:v>2050</c:v>
                </c:pt>
              </c:numCache>
            </c:numRef>
          </c:xVal>
          <c:yVal>
            <c:numRef>
              <c:f>Sheet1!$G$2:$G$18</c:f>
              <c:numCache>
                <c:formatCode>General</c:formatCode>
                <c:ptCount val="17"/>
                <c:pt idx="0">
                  <c:v>1200</c:v>
                </c:pt>
                <c:pt idx="1">
                  <c:v>1200</c:v>
                </c:pt>
                <c:pt idx="2">
                  <c:v>1250</c:v>
                </c:pt>
                <c:pt idx="3">
                  <c:v>1250</c:v>
                </c:pt>
                <c:pt idx="4">
                  <c:v>1250</c:v>
                </c:pt>
                <c:pt idx="5">
                  <c:v>1250</c:v>
                </c:pt>
                <c:pt idx="6">
                  <c:v>1300</c:v>
                </c:pt>
                <c:pt idx="7">
                  <c:v>1300</c:v>
                </c:pt>
                <c:pt idx="8">
                  <c:v>1400</c:v>
                </c:pt>
                <c:pt idx="9">
                  <c:v>1400</c:v>
                </c:pt>
                <c:pt idx="10">
                  <c:v>1450</c:v>
                </c:pt>
                <c:pt idx="11">
                  <c:v>1450</c:v>
                </c:pt>
                <c:pt idx="12">
                  <c:v>1500</c:v>
                </c:pt>
                <c:pt idx="13">
                  <c:v>2000</c:v>
                </c:pt>
                <c:pt idx="14">
                  <c:v>1800</c:v>
                </c:pt>
                <c:pt idx="15">
                  <c:v>2050</c:v>
                </c:pt>
                <c:pt idx="16">
                  <c:v>2500</c:v>
                </c:pt>
              </c:numCache>
            </c:numRef>
          </c:yVal>
          <c:smooth val="0"/>
          <c:extLst>
            <c:ext xmlns:c16="http://schemas.microsoft.com/office/drawing/2014/chart" uri="{C3380CC4-5D6E-409C-BE32-E72D297353CC}">
              <c16:uniqueId val="{00000005-D232-4AFC-BA86-959273226F60}"/>
            </c:ext>
          </c:extLst>
        </c:ser>
        <c:dLbls>
          <c:showLegendKey val="0"/>
          <c:showVal val="0"/>
          <c:showCatName val="0"/>
          <c:showSerName val="0"/>
          <c:showPercent val="0"/>
          <c:showBubbleSize val="0"/>
        </c:dLbls>
        <c:axId val="448487752"/>
        <c:axId val="448479880"/>
      </c:scatterChart>
      <c:valAx>
        <c:axId val="448487752"/>
        <c:scaling>
          <c:orientation val="minMax"/>
        </c:scaling>
        <c:delete val="0"/>
        <c:axPos val="b"/>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48479880"/>
        <c:crosses val="autoZero"/>
        <c:crossBetween val="midCat"/>
      </c:valAx>
      <c:valAx>
        <c:axId val="448479880"/>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w="9525" cap="flat" cmpd="sng" algn="ctr">
            <a:solidFill>
              <a:schemeClr val="lt1">
                <a:lumMod val="50000"/>
              </a:schemeClr>
            </a:solidFill>
          </a:ln>
          <a:effectLst/>
        </c:spPr>
        <c:txPr>
          <a:bodyPr rot="-6000000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crossAx val="448487752"/>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75000"/>
                </a:schemeClr>
              </a:solidFill>
              <a:latin typeface="+mn-lt"/>
              <a:ea typeface="+mn-ea"/>
              <a:cs typeface="+mn-cs"/>
            </a:defRPr>
          </a:pPr>
          <a:endParaRPr lang="en-US"/>
        </a:p>
      </c:txPr>
    </c:legend>
    <c:plotVisOnly val="1"/>
    <c:dispBlanksAs val="gap"/>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r>
              <a:rPr lang="en-US">
                <a:solidFill>
                  <a:schemeClr val="tx1"/>
                </a:solidFill>
              </a:rPr>
              <a:t>2018 Monthly use in gallons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solidFill>
              <a:latin typeface="+mn-lt"/>
              <a:ea typeface="+mn-ea"/>
              <a:cs typeface="+mn-cs"/>
            </a:defRPr>
          </a:pPr>
          <a:endParaRPr lang="en-US"/>
        </a:p>
      </c:txPr>
    </c:title>
    <c:autoTitleDeleted val="0"/>
    <c:plotArea>
      <c:layout>
        <c:manualLayout>
          <c:layoutTarget val="inner"/>
          <c:xMode val="edge"/>
          <c:yMode val="edge"/>
          <c:x val="3.7050368703912012E-2"/>
          <c:y val="7.5505236401662804E-2"/>
          <c:w val="0.96294963129608802"/>
          <c:h val="0.77735286047823893"/>
        </c:manualLayout>
      </c:layout>
      <c:barChart>
        <c:barDir val="col"/>
        <c:grouping val="clustered"/>
        <c:varyColors val="0"/>
        <c:ser>
          <c:idx val="0"/>
          <c:order val="0"/>
          <c:spPr>
            <a:solidFill>
              <a:schemeClr val="accent5"/>
            </a:solidFill>
            <a:ln>
              <a:noFill/>
            </a:ln>
            <a:effectLst/>
          </c:spPr>
          <c:invertIfNegative val="0"/>
          <c:dLbls>
            <c:spPr>
              <a:noFill/>
              <a:ln>
                <a:noFill/>
              </a:ln>
              <a:effectLst/>
            </c:spPr>
            <c:txPr>
              <a:bodyPr rot="-5400000" spcFirstLastPara="1" vertOverflow="clip" horzOverflow="clip" vert="horz" wrap="square" lIns="38100" tIns="19050" rIns="38100" bIns="19050" anchor="ctr" anchorCtr="1">
                <a:spAutoFit/>
              </a:bodyPr>
              <a:lstStyle/>
              <a:p>
                <a:pPr>
                  <a:defRPr sz="800" b="0" i="0" u="none" strike="noStrike" kern="1200" baseline="0">
                    <a:solidFill>
                      <a:schemeClr val="tx1"/>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Sheet1!$B$1:$M$1</c:f>
              <c:strCache>
                <c:ptCount val="12"/>
                <c:pt idx="0">
                  <c:v>January</c:v>
                </c:pt>
                <c:pt idx="1">
                  <c:v>February</c:v>
                </c:pt>
                <c:pt idx="2">
                  <c:v>March</c:v>
                </c:pt>
                <c:pt idx="3">
                  <c:v>April</c:v>
                </c:pt>
                <c:pt idx="4">
                  <c:v>May</c:v>
                </c:pt>
                <c:pt idx="5">
                  <c:v>June</c:v>
                </c:pt>
                <c:pt idx="6">
                  <c:v>July</c:v>
                </c:pt>
                <c:pt idx="7">
                  <c:v>August</c:v>
                </c:pt>
                <c:pt idx="8">
                  <c:v>September</c:v>
                </c:pt>
                <c:pt idx="9">
                  <c:v>October</c:v>
                </c:pt>
                <c:pt idx="10">
                  <c:v>November</c:v>
                </c:pt>
                <c:pt idx="11">
                  <c:v>December</c:v>
                </c:pt>
              </c:strCache>
            </c:strRef>
          </c:cat>
          <c:val>
            <c:numRef>
              <c:f>Sheet1!$B$2:$M$2</c:f>
              <c:numCache>
                <c:formatCode>_(* #,##0.00_);_(* \(#,##0.00\);_(* "-"??_);_(@_)</c:formatCode>
                <c:ptCount val="12"/>
                <c:pt idx="0">
                  <c:v>92408580</c:v>
                </c:pt>
                <c:pt idx="1">
                  <c:v>98496820</c:v>
                </c:pt>
                <c:pt idx="2">
                  <c:v>49031920</c:v>
                </c:pt>
                <c:pt idx="3">
                  <c:v>60874070</c:v>
                </c:pt>
                <c:pt idx="4">
                  <c:v>58528203</c:v>
                </c:pt>
                <c:pt idx="5">
                  <c:v>65166880</c:v>
                </c:pt>
                <c:pt idx="6">
                  <c:v>63681125</c:v>
                </c:pt>
                <c:pt idx="7">
                  <c:v>52401057</c:v>
                </c:pt>
                <c:pt idx="8">
                  <c:v>63658218</c:v>
                </c:pt>
                <c:pt idx="9">
                  <c:v>66755720</c:v>
                </c:pt>
                <c:pt idx="10">
                  <c:v>27210000</c:v>
                </c:pt>
                <c:pt idx="11">
                  <c:v>43212420</c:v>
                </c:pt>
              </c:numCache>
            </c:numRef>
          </c:val>
          <c:extLst>
            <c:ext xmlns:c16="http://schemas.microsoft.com/office/drawing/2014/chart" uri="{C3380CC4-5D6E-409C-BE32-E72D297353CC}">
              <c16:uniqueId val="{00000000-E261-4249-AC62-EF196C0120A7}"/>
            </c:ext>
          </c:extLst>
        </c:ser>
        <c:dLbls>
          <c:dLblPos val="outEnd"/>
          <c:showLegendKey val="0"/>
          <c:showVal val="1"/>
          <c:showCatName val="0"/>
          <c:showSerName val="0"/>
          <c:showPercent val="0"/>
          <c:showBubbleSize val="0"/>
        </c:dLbls>
        <c:gapWidth val="444"/>
        <c:overlap val="-90"/>
        <c:axId val="441867328"/>
        <c:axId val="441869624"/>
      </c:barChart>
      <c:catAx>
        <c:axId val="44186732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all" spc="120" normalizeH="0" baseline="0">
                <a:solidFill>
                  <a:schemeClr val="tx1"/>
                </a:solidFill>
                <a:latin typeface="+mn-lt"/>
                <a:ea typeface="+mn-ea"/>
                <a:cs typeface="+mn-cs"/>
              </a:defRPr>
            </a:pPr>
            <a:endParaRPr lang="en-US"/>
          </a:p>
        </c:txPr>
        <c:crossAx val="441869624"/>
        <c:crosses val="autoZero"/>
        <c:auto val="1"/>
        <c:lblAlgn val="ctr"/>
        <c:lblOffset val="100"/>
        <c:noMultiLvlLbl val="0"/>
      </c:catAx>
      <c:valAx>
        <c:axId val="441869624"/>
        <c:scaling>
          <c:orientation val="minMax"/>
        </c:scaling>
        <c:delete val="1"/>
        <c:axPos val="l"/>
        <c:numFmt formatCode="_(* #,##0.00_);_(* \(#,##0.00\);_(* &quot;-&quot;??_);_(@_)" sourceLinked="1"/>
        <c:majorTickMark val="none"/>
        <c:minorTickMark val="none"/>
        <c:tickLblPos val="nextTo"/>
        <c:crossAx val="441867328"/>
        <c:crosses val="autoZero"/>
        <c:crossBetween val="between"/>
      </c:valAx>
      <c:spPr>
        <a:solidFill>
          <a:schemeClr val="bg1">
            <a:lumMod val="75000"/>
          </a:schemeClr>
        </a:solid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Gallons Per Capita Per Day Use </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9.2605489279037334E-2"/>
          <c:y val="0.16480156423400097"/>
          <c:w val="0.89038969056930639"/>
          <c:h val="0.61706802274715655"/>
        </c:manualLayout>
      </c:layout>
      <c:lineChart>
        <c:grouping val="standard"/>
        <c:varyColors val="0"/>
        <c:ser>
          <c:idx val="0"/>
          <c:order val="0"/>
          <c:tx>
            <c:strRef>
              <c:f>Calculator!$K$3</c:f>
              <c:strCache>
                <c:ptCount val="1"/>
                <c:pt idx="0">
                  <c:v>Calculate
gpcd</c:v>
                </c:pt>
              </c:strCache>
            </c:strRef>
          </c:tx>
          <c:spPr>
            <a:ln w="34925" cap="rnd">
              <a:solidFill>
                <a:schemeClr val="accent5"/>
              </a:solidFill>
              <a:round/>
            </a:ln>
            <a:effectLst>
              <a:outerShdw blurRad="57150" dist="19050" dir="5400000" algn="ctr" rotWithShape="0">
                <a:srgbClr val="000000">
                  <a:alpha val="63000"/>
                </a:srgbClr>
              </a:outerShdw>
            </a:effectLst>
          </c:spPr>
          <c:marker>
            <c:symbol val="none"/>
          </c:marker>
          <c:dLbls>
            <c:delete val="1"/>
          </c:dLbls>
          <c:cat>
            <c:numRef>
              <c:f>Calculator!$A$4:$A$18</c:f>
              <c:numCache>
                <c:formatCode>General</c:formatCode>
                <c:ptCount val="15"/>
                <c:pt idx="0">
                  <c:v>2018</c:v>
                </c:pt>
                <c:pt idx="1">
                  <c:v>2017</c:v>
                </c:pt>
                <c:pt idx="2">
                  <c:v>2016</c:v>
                </c:pt>
                <c:pt idx="3">
                  <c:v>2015</c:v>
                </c:pt>
                <c:pt idx="4">
                  <c:v>2014</c:v>
                </c:pt>
                <c:pt idx="5">
                  <c:v>2013</c:v>
                </c:pt>
                <c:pt idx="6">
                  <c:v>2012</c:v>
                </c:pt>
                <c:pt idx="7">
                  <c:v>2011</c:v>
                </c:pt>
                <c:pt idx="8">
                  <c:v>2010</c:v>
                </c:pt>
                <c:pt idx="9">
                  <c:v>2009</c:v>
                </c:pt>
                <c:pt idx="10">
                  <c:v>2008</c:v>
                </c:pt>
                <c:pt idx="11">
                  <c:v>2007</c:v>
                </c:pt>
                <c:pt idx="12">
                  <c:v>2006</c:v>
                </c:pt>
                <c:pt idx="13">
                  <c:v>2005</c:v>
                </c:pt>
                <c:pt idx="14">
                  <c:v>2000</c:v>
                </c:pt>
              </c:numCache>
            </c:numRef>
          </c:cat>
          <c:val>
            <c:numRef>
              <c:f>Calculator!$K$5:$K$18</c:f>
              <c:numCache>
                <c:formatCode>#,##0.00</c:formatCode>
                <c:ptCount val="14"/>
                <c:pt idx="0">
                  <c:v>721.9362778086105</c:v>
                </c:pt>
                <c:pt idx="1">
                  <c:v>665.0387495748206</c:v>
                </c:pt>
                <c:pt idx="2">
                  <c:v>741.00273134481404</c:v>
                </c:pt>
                <c:pt idx="3">
                  <c:v>745.52596580691454</c:v>
                </c:pt>
                <c:pt idx="4">
                  <c:v>714.84959374063942</c:v>
                </c:pt>
                <c:pt idx="5">
                  <c:v>590.12532281055792</c:v>
                </c:pt>
                <c:pt idx="6">
                  <c:v>589.67056790808215</c:v>
                </c:pt>
                <c:pt idx="7">
                  <c:v>603.25366244904114</c:v>
                </c:pt>
                <c:pt idx="8">
                  <c:v>533.03044742493148</c:v>
                </c:pt>
                <c:pt idx="9">
                  <c:v>444.98571994448457</c:v>
                </c:pt>
                <c:pt idx="10">
                  <c:v>661.00669646116262</c:v>
                </c:pt>
                <c:pt idx="11">
                  <c:v>769.74558257203978</c:v>
                </c:pt>
                <c:pt idx="12">
                  <c:v>634.90936012206987</c:v>
                </c:pt>
                <c:pt idx="13">
                  <c:v>577.2429387118591</c:v>
                </c:pt>
              </c:numCache>
            </c:numRef>
          </c:val>
          <c:smooth val="0"/>
          <c:extLst>
            <c:ext xmlns:c16="http://schemas.microsoft.com/office/drawing/2014/chart" uri="{C3380CC4-5D6E-409C-BE32-E72D297353CC}">
              <c16:uniqueId val="{00000000-2CB3-4B7A-95EC-7B590E0641F4}"/>
            </c:ext>
          </c:extLst>
        </c:ser>
        <c:dLbls>
          <c:dLblPos val="ctr"/>
          <c:showLegendKey val="0"/>
          <c:showVal val="1"/>
          <c:showCatName val="0"/>
          <c:showSerName val="0"/>
          <c:showPercent val="0"/>
          <c:showBubbleSize val="0"/>
        </c:dLbls>
        <c:smooth val="0"/>
        <c:axId val="147337304"/>
        <c:axId val="147337696"/>
      </c:lineChart>
      <c:dateAx>
        <c:axId val="147337304"/>
        <c:scaling>
          <c:orientation val="minMax"/>
        </c:scaling>
        <c:delete val="0"/>
        <c:axPos val="b"/>
        <c:title>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Year</a:t>
                </a:r>
              </a:p>
            </c:rich>
          </c:tx>
          <c:layout>
            <c:manualLayout>
              <c:xMode val="edge"/>
              <c:yMode val="edge"/>
              <c:x val="0.52055192541051087"/>
              <c:y val="0.8853476593017846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General" sourceLinked="0"/>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337696"/>
        <c:crosses val="autoZero"/>
        <c:auto val="0"/>
        <c:lblOffset val="100"/>
        <c:baseTimeUnit val="days"/>
      </c:dateAx>
      <c:valAx>
        <c:axId val="1473376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1"/>
                  <a:t>Use in Gallons</a:t>
                </a:r>
              </a:p>
              <a:p>
                <a:pPr>
                  <a:defRPr/>
                </a:pPr>
                <a:endParaRPr lang="en-US"/>
              </a:p>
            </c:rich>
          </c:tx>
          <c:overlay val="0"/>
          <c:spPr>
            <a:noFill/>
            <a:ln>
              <a:noFill/>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337304"/>
        <c:crosses val="autoZero"/>
        <c:crossBetween val="between"/>
      </c:valAx>
      <c:spPr>
        <a:noFill/>
        <a:ln w="25400">
          <a:noFill/>
        </a:ln>
        <a:effectLst/>
      </c:spPr>
    </c:plotArea>
    <c:plotVisOnly val="1"/>
    <c:dispBlanksAs val="gap"/>
    <c:showDLblsOverMax val="0"/>
  </c:chart>
  <c:spPr>
    <a:solidFill>
      <a:schemeClr val="bg2">
        <a:lumMod val="90000"/>
      </a:schemeClr>
    </a:solidFill>
    <a:ln w="19050" cap="flat" cmpd="sng" algn="ctr">
      <a:solidFill>
        <a:schemeClr val="tx1"/>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8">
  <a:schemeClr val="accent5"/>
</cs:colorStyle>
</file>

<file path=word/charts/colors3.xml><?xml version="1.0" encoding="utf-8"?>
<cs:colorStyle xmlns:cs="http://schemas.microsoft.com/office/drawing/2012/chartStyle" xmlns:a="http://schemas.openxmlformats.org/drawingml/2006/main" meth="withinLinearReversed" id="25">
  <a:schemeClr val="accent5"/>
</cs:colorStyle>
</file>

<file path=word/charts/style1.xml><?xml version="1.0" encoding="utf-8"?>
<cs:chartStyle xmlns:cs="http://schemas.microsoft.com/office/drawing/2012/chartStyle" xmlns:a="http://schemas.openxmlformats.org/drawingml/2006/main" id="248">
  <cs:axisTitle>
    <cs:lnRef idx="0"/>
    <cs:fillRef idx="0"/>
    <cs:effectRef idx="0"/>
    <cs:fontRef idx="minor">
      <a:schemeClr val="lt1">
        <a:lumMod val="75000"/>
      </a:schemeClr>
    </cs:fontRef>
    <cs:defRPr sz="900" b="1" kern="1200" cap="all"/>
  </cs:axisTitle>
  <cs:categoryAxis>
    <cs:lnRef idx="0"/>
    <cs:fillRef idx="0"/>
    <cs:effectRef idx="0"/>
    <cs:fontRef idx="minor">
      <a:schemeClr val="lt1">
        <a:lumMod val="75000"/>
      </a:schemeClr>
    </cs:fontRef>
    <cs:spPr>
      <a:ln w="9525" cap="flat" cmpd="sng" algn="ctr">
        <a:solidFill>
          <a:schemeClr val="lt1">
            <a:lumMod val="50000"/>
          </a:schemeClr>
        </a:solidFill>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7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9525" cap="rnd">
        <a:solidFill>
          <a:schemeClr val="phClr"/>
        </a:solidFill>
        <a:round/>
      </a:ln>
    </cs:spPr>
  </cs:dataPointLine>
  <cs:dataPointMarker>
    <cs:lnRef idx="0">
      <cs:styleClr val="auto"/>
    </cs:lnRef>
    <cs:fillRef idx="3">
      <cs:styleClr val="auto"/>
    </cs:fillRef>
    <cs:effectRef idx="3"/>
    <cs:fontRef idx="minor">
      <a:schemeClr val="tx1"/>
    </cs:fontRef>
    <cs:spPr>
      <a:ln w="9525" cap="rnd">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7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7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75000"/>
      </a:schemeClr>
    </cs:fontRef>
    <cs:spPr>
      <a:ln w="9525" cap="flat" cmpd="sng" algn="ctr">
        <a:solidFill>
          <a:schemeClr val="lt1">
            <a:lumMod val="50000"/>
          </a:schemeClr>
        </a:solidFill>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lt1">
        <a:lumMod val="7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75000"/>
      </a:schemeClr>
    </cs:fontRef>
    <cs:spPr>
      <a:ln w="9525" cap="flat" cmpd="sng" algn="ctr">
        <a:solidFill>
          <a:schemeClr val="lt1">
            <a:lumMod val="50000"/>
          </a:schemeClr>
        </a:solidFill>
      </a:ln>
    </cs:spPr>
    <cs:defRPr sz="9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20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800" b="0" i="0" u="none" strike="noStrike" kern="1200" baseline="0"/>
    <cs:bodyPr rot="-5400000" spcFirstLastPara="1" vertOverflow="clip" horzOverflow="clip" vert="horz" wrap="square" lIns="38100" tIns="19050" rIns="38100" bIns="19050" anchor="ctr" anchorCtr="1">
      <a:spAutoFit/>
    </cs:bodyPr>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342">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11780D-CB5F-445B-BBF6-AD2D56EEB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1980</Words>
  <Characters>11286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Dickson Taylor</dc:creator>
  <cp:keywords/>
  <dc:description/>
  <cp:lastModifiedBy>Dickson</cp:lastModifiedBy>
  <cp:revision>2</cp:revision>
  <cp:lastPrinted>2019-05-09T17:20:00Z</cp:lastPrinted>
  <dcterms:created xsi:type="dcterms:W3CDTF">2023-02-07T21:43:00Z</dcterms:created>
  <dcterms:modified xsi:type="dcterms:W3CDTF">2023-02-07T21:43:00Z</dcterms:modified>
</cp:coreProperties>
</file>